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sz w:val="34"/>
          <w:szCs w:val="34"/>
        </w:rPr>
      </w:pPr>
      <w:r>
        <w:rPr>
          <w:rFonts w:hint="eastAsia" w:ascii="仿宋" w:hAnsi="仿宋" w:eastAsia="仿宋"/>
          <w:sz w:val="34"/>
          <w:szCs w:val="34"/>
        </w:rPr>
        <w:t>附件</w:t>
      </w:r>
      <w:r>
        <w:rPr>
          <w:rFonts w:ascii="仿宋" w:hAnsi="仿宋" w:eastAsia="仿宋"/>
          <w:sz w:val="34"/>
          <w:szCs w:val="34"/>
        </w:rPr>
        <w:t>1：</w:t>
      </w:r>
    </w:p>
    <w:p>
      <w:pPr>
        <w:spacing w:line="600" w:lineRule="exact"/>
        <w:jc w:val="center"/>
        <w:rPr>
          <w:rFonts w:ascii="方正小标宋简体" w:hAnsi="华文中宋" w:eastAsia="方正小标宋简体"/>
          <w:sz w:val="44"/>
          <w:szCs w:val="44"/>
          <w:shd w:val="clear" w:color="auto" w:fill="FFFFFF"/>
        </w:rPr>
      </w:pPr>
      <w:r>
        <w:rPr>
          <w:rFonts w:hint="eastAsia" w:ascii="方正小标宋简体" w:hAnsi="华文中宋" w:eastAsia="方正小标宋简体"/>
          <w:sz w:val="44"/>
          <w:szCs w:val="44"/>
          <w:shd w:val="clear" w:color="auto" w:fill="FFFFFF"/>
        </w:rPr>
        <w:t>中国人民大学艺术特长生推荐免试攻读</w:t>
      </w:r>
    </w:p>
    <w:p>
      <w:pPr>
        <w:jc w:val="center"/>
      </w:pPr>
      <w:r>
        <w:rPr>
          <w:rFonts w:hint="eastAsia" w:ascii="方正小标宋简体" w:hAnsi="华文中宋" w:eastAsia="方正小标宋简体"/>
          <w:sz w:val="44"/>
          <w:szCs w:val="44"/>
          <w:shd w:val="clear" w:color="auto" w:fill="FFFFFF"/>
        </w:rPr>
        <w:t>硕士学位研究生办法</w:t>
      </w:r>
    </w:p>
    <w:p>
      <w:pPr>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为进一步规范艺术特长生推荐免试攻读硕士学位研究生的工作程序，根据《中国人民大学本科生推荐免试攻读硕士学位研究生实施办法（修订）》（2014年1月），结合艺术团实际情况，特制定本办法。</w:t>
      </w:r>
    </w:p>
    <w:p>
      <w:pPr>
        <w:pStyle w:val="4"/>
        <w:numPr>
          <w:ilvl w:val="0"/>
          <w:numId w:val="1"/>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原则</w:t>
      </w:r>
    </w:p>
    <w:p>
      <w:pPr>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公开、公平、公正、择优，符合艺术团发展需要。与学校艺术教育工作发展规划相结合，对推免生进行全面考核，保证推荐质量，尤其注重思想政治、道德品质、艺术特长、实际工作能力等方面的综合考核。</w:t>
      </w:r>
    </w:p>
    <w:p>
      <w:pPr>
        <w:pStyle w:val="4"/>
        <w:numPr>
          <w:ilvl w:val="0"/>
          <w:numId w:val="1"/>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对象</w:t>
      </w:r>
    </w:p>
    <w:p>
      <w:pPr>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为我校正式注册在校的应届本科艺术特长生（包括入学后通过校团委训练管理中心遴选进入艺术团参加特长项目训练，经校团委艺术团训练管理中心认定达到一定艺术水平的全日制本科生）毕业生。</w:t>
      </w:r>
    </w:p>
    <w:p>
      <w:pPr>
        <w:pStyle w:val="4"/>
        <w:numPr>
          <w:ilvl w:val="0"/>
          <w:numId w:val="1"/>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条件</w:t>
      </w:r>
    </w:p>
    <w:p>
      <w:pPr>
        <w:pStyle w:val="4"/>
        <w:numPr>
          <w:ilvl w:val="0"/>
          <w:numId w:val="2"/>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政治上积极进步，拥护党的领导；</w:t>
      </w:r>
    </w:p>
    <w:p>
      <w:pPr>
        <w:pStyle w:val="4"/>
        <w:numPr>
          <w:ilvl w:val="0"/>
          <w:numId w:val="2"/>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品德端正、品行良好，在艺术团服务时间达3年以上，无违法违纪受处分记录；</w:t>
      </w:r>
    </w:p>
    <w:p>
      <w:pPr>
        <w:pStyle w:val="4"/>
        <w:numPr>
          <w:ilvl w:val="0"/>
          <w:numId w:val="2"/>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学习成绩优良，符合《中国人民大学本科生推荐免试攻读硕士学位研究生实施办法（修订）》（2014年1月）中相关要求；</w:t>
      </w:r>
    </w:p>
    <w:p>
      <w:pPr>
        <w:pStyle w:val="4"/>
        <w:numPr>
          <w:ilvl w:val="0"/>
          <w:numId w:val="2"/>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大学本科阶段演出、比赛、排练等活动出勤率高；艺术特长突出，能够在获得推免生资格后继续参加艺术团活动，直到研究生毕业；</w:t>
      </w:r>
    </w:p>
    <w:p>
      <w:pPr>
        <w:pStyle w:val="4"/>
        <w:numPr>
          <w:ilvl w:val="0"/>
          <w:numId w:val="2"/>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作风正派、吃苦耐劳，具有良好的团队意识、协作能力及沟通能力，</w:t>
      </w:r>
      <w:r>
        <w:rPr>
          <w:rFonts w:ascii="仿宋" w:hAnsi="仿宋" w:eastAsia="仿宋"/>
          <w:sz w:val="34"/>
          <w:szCs w:val="34"/>
          <w:shd w:val="clear" w:color="auto" w:fill="FFFFFF"/>
        </w:rPr>
        <w:t>组织管理能力较</w:t>
      </w:r>
      <w:r>
        <w:rPr>
          <w:rFonts w:hint="eastAsia" w:ascii="仿宋" w:hAnsi="仿宋" w:eastAsia="仿宋"/>
          <w:sz w:val="34"/>
          <w:szCs w:val="34"/>
          <w:shd w:val="clear" w:color="auto" w:fill="FFFFFF"/>
        </w:rPr>
        <w:t>强</w:t>
      </w:r>
      <w:r>
        <w:rPr>
          <w:rFonts w:ascii="仿宋" w:hAnsi="仿宋" w:eastAsia="仿宋"/>
          <w:sz w:val="34"/>
          <w:szCs w:val="34"/>
          <w:shd w:val="clear" w:color="auto" w:fill="FFFFFF"/>
        </w:rPr>
        <w:t>，曾参与过大型演出的组织协调工作，有较多的演出和排练管理经验。</w:t>
      </w:r>
    </w:p>
    <w:p>
      <w:pPr>
        <w:pStyle w:val="4"/>
        <w:numPr>
          <w:ilvl w:val="0"/>
          <w:numId w:val="1"/>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程序</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确定项目分类和项目可推荐人数</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成立由校团委相关负责人、各分团（社）指导老师组成的艺术特长生推免工作小组，并由该工作小组根据艺术团发展建设实际需要，综合艺术专业急缺等情况，讨论确定具有保送资格的艺术专业项目分类及各项目的可推荐人数。</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报名</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由符合报名条件的艺术特长生向校团委艺术团训练管理中心提出申请，填写《艺术特长生申请免试攻读硕士学位研究生报名登记表》、递交申请书和成绩单（学院盖章）。艺术特长生所报名院系如有其他申请、报名和审核程序的，应与艺术特长生申请免试攻读硕士学位研究生报名同时进行。</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资格审查</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提交报名表后，艺术特长生推免工作小组将会同教务处对报名的艺术特长生进行资格审查。</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考核测评</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艺术特长生推免小组将组织各分团（社）指导老师、校团委相关负责人对通过资格审查的艺术特长生进行专业考核和综合测评。其中专业考核成绩以评委分数平均数乘以55%计算，由各分团（社）指导老师等艺术专业专家打分；综合测评成绩以出勤情况、平时表现、特殊贡献等项目评委分数平均数乘以45%计算，由艺术团相关分团（社）指导老师、校团委相关负责人根据该生在团期间实际情况打分。</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签订承诺书</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参加考核测评的艺术特长生与校团委签订《个人承诺书》，承诺服从艺术特长生推免工作小组关于从院系复试合格的候选者中依据同一艺术项目考核测评成绩从高到低确定名单等规定，并承诺在获得推免生资格后继续参加艺术团活动，直到研究生毕业。</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与院系商洽</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校团委根据艺术特长生考核测评成绩及承诺书签订情况，与艺术特长生所在院系进行函商，确定院系接收情况。</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拟定复试名单</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校团委在了解艺术特长生所在院系接收情况后拟定复试名单。</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院系复试</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进入复试名单的艺术特长生参加所在院系统一组织的推免复试。</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确定推荐名单</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艺术特长生推免工作小组将根据相关艺术项目的可推荐人数和同一艺术项目考核测评总分从高到低排序的原则，在院系复试合格的名单中按照当年艺术专业急缺情况确定艺术特长生免试攻读硕士学位研究生的推荐名单及排序。如果某艺术专业项目没有符合条件的艺术特长生，则由艺术特长生推免工作小组讨论决定将名额调剂到其他艺术专业项目中。</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如有主动放弃保送资格或者由于不可避免客观原因放弃保送资格的现象出现，需由放弃人于保送工作截止日期之前向校团委提出书面申请并签字，其空出名额在相同艺术专业项目中依据考核测评得分从高到低的排名次序递补。如果该艺术专业项目已无符合条件的递补人员，则由艺术特长生推免工作小组讨论决定将所空名额调剂至其他艺术专业项目。校团委将根据艺术团各分团（社）所出现的放弃保研名额情况相应扣减该分团（社）下一年保研名额的分配指标。</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调剂后相关艺术专业项目预推荐名单的确定办法和原则不变。</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审批</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校团委将预推荐名单报分管校领导审批，并由学校推免工作委员会根据学校的总体推免情况和名额分配情况，择优确定拟录取名单。</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公示</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名单在指定地点予以公示。</w:t>
      </w:r>
    </w:p>
    <w:p>
      <w:pPr>
        <w:pStyle w:val="4"/>
        <w:numPr>
          <w:ilvl w:val="0"/>
          <w:numId w:val="3"/>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完成</w:t>
      </w:r>
    </w:p>
    <w:p>
      <w:pPr>
        <w:pStyle w:val="4"/>
        <w:ind w:left="1140" w:firstLine="680"/>
        <w:rPr>
          <w:rFonts w:ascii="仿宋" w:hAnsi="仿宋" w:eastAsia="仿宋"/>
          <w:sz w:val="34"/>
          <w:szCs w:val="34"/>
          <w:shd w:val="clear" w:color="auto" w:fill="FFFFFF"/>
        </w:rPr>
      </w:pPr>
      <w:r>
        <w:rPr>
          <w:rFonts w:hint="eastAsia" w:ascii="仿宋" w:hAnsi="仿宋" w:eastAsia="仿宋"/>
          <w:sz w:val="34"/>
          <w:szCs w:val="34"/>
          <w:shd w:val="clear" w:color="auto" w:fill="FFFFFF"/>
        </w:rPr>
        <w:t>入选艺术特长生填写《全国推荐免试攻读硕士研究生登记表》。</w:t>
      </w:r>
    </w:p>
    <w:p>
      <w:pPr>
        <w:pStyle w:val="4"/>
        <w:numPr>
          <w:ilvl w:val="0"/>
          <w:numId w:val="1"/>
        </w:numPr>
        <w:ind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本办法自公布之日起实施，由校团委负责解释。</w:t>
      </w:r>
    </w:p>
    <w:p>
      <w:pPr>
        <w:pStyle w:val="4"/>
        <w:ind w:left="4080" w:hanging="4080" w:hangingChars="1200"/>
        <w:rPr>
          <w:rFonts w:ascii="仿宋" w:hAnsi="仿宋" w:eastAsia="仿宋"/>
          <w:sz w:val="34"/>
          <w:szCs w:val="34"/>
          <w:shd w:val="clear" w:color="auto" w:fill="FFFFFF"/>
        </w:rPr>
      </w:pPr>
      <w:r>
        <w:rPr>
          <w:rFonts w:hint="eastAsia" w:ascii="仿宋" w:hAnsi="仿宋" w:eastAsia="仿宋"/>
          <w:sz w:val="34"/>
          <w:szCs w:val="34"/>
          <w:shd w:val="clear" w:color="auto" w:fill="FFFFFF"/>
        </w:rPr>
        <w:t xml:space="preserve">                                               </w:t>
      </w:r>
    </w:p>
    <w:p>
      <w:pPr>
        <w:pStyle w:val="4"/>
        <w:ind w:left="2520" w:leftChars="1200" w:firstLine="1700" w:firstLineChars="500"/>
        <w:rPr>
          <w:rFonts w:ascii="仿宋" w:hAnsi="仿宋" w:eastAsia="仿宋"/>
          <w:sz w:val="34"/>
          <w:szCs w:val="34"/>
          <w:shd w:val="clear" w:color="auto" w:fill="FFFFFF"/>
        </w:rPr>
      </w:pPr>
      <w:r>
        <w:rPr>
          <w:rFonts w:hint="eastAsia" w:ascii="仿宋" w:hAnsi="仿宋" w:eastAsia="仿宋"/>
          <w:sz w:val="34"/>
          <w:szCs w:val="34"/>
          <w:shd w:val="clear" w:color="auto" w:fill="FFFFFF"/>
        </w:rPr>
        <w:t>共青团中国人民大学委员会</w:t>
      </w:r>
    </w:p>
    <w:p>
      <w:pPr>
        <w:pStyle w:val="4"/>
        <w:ind w:firstLine="0" w:firstLineChars="0"/>
        <w:rPr>
          <w:rFonts w:ascii="仿宋" w:hAnsi="仿宋" w:eastAsia="仿宋"/>
          <w:sz w:val="34"/>
          <w:szCs w:val="34"/>
          <w:shd w:val="clear" w:color="auto" w:fill="FFFFFF"/>
        </w:rPr>
      </w:pPr>
      <w:r>
        <w:rPr>
          <w:rFonts w:hint="eastAsia" w:ascii="仿宋" w:hAnsi="仿宋" w:eastAsia="仿宋"/>
          <w:sz w:val="34"/>
          <w:szCs w:val="34"/>
          <w:shd w:val="clear" w:color="auto" w:fill="FFFFFF"/>
        </w:rPr>
        <w:t xml:space="preserve">                   </w:t>
      </w:r>
      <w:r>
        <w:rPr>
          <w:rFonts w:ascii="仿宋" w:hAnsi="仿宋" w:eastAsia="仿宋"/>
          <w:sz w:val="34"/>
          <w:szCs w:val="34"/>
          <w:shd w:val="clear" w:color="auto" w:fill="FFFFFF"/>
        </w:rPr>
        <w:t xml:space="preserve">           </w:t>
      </w:r>
      <w:r>
        <w:rPr>
          <w:rFonts w:hint="eastAsia" w:ascii="仿宋" w:hAnsi="仿宋" w:eastAsia="仿宋"/>
          <w:sz w:val="34"/>
          <w:szCs w:val="34"/>
          <w:shd w:val="clear" w:color="auto" w:fill="FFFFFF"/>
        </w:rPr>
        <w:t xml:space="preserve"> 二〇一四年四月</w:t>
      </w:r>
    </w:p>
    <w:p>
      <w:pPr>
        <w:widowControl/>
        <w:jc w:val="left"/>
        <w:rPr>
          <w:rFonts w:ascii="仿宋" w:hAnsi="仿宋" w:eastAsia="仿宋" w:cs="Times New Roman"/>
          <w:sz w:val="34"/>
          <w:szCs w:val="34"/>
          <w:shd w:val="clear" w:color="auto" w:fill="FFFFFF"/>
        </w:rPr>
      </w:pPr>
      <w:r>
        <w:rPr>
          <w:rFonts w:ascii="仿宋" w:hAnsi="仿宋" w:eastAsia="仿宋"/>
          <w:sz w:val="34"/>
          <w:szCs w:val="34"/>
          <w:shd w:val="clear" w:color="auto" w:fill="FFFFFF"/>
        </w:rPr>
        <w:br w:type="page"/>
      </w:r>
      <w:r>
        <w:rPr>
          <w:rFonts w:hint="eastAsia" w:ascii="仿宋" w:hAnsi="仿宋" w:eastAsia="仿宋"/>
          <w:sz w:val="34"/>
          <w:szCs w:val="34"/>
        </w:rPr>
        <w:t>附件2：</w:t>
      </w:r>
    </w:p>
    <w:p>
      <w:pPr>
        <w:spacing w:after="156" w:afterLines="50" w:line="600" w:lineRule="exact"/>
        <w:jc w:val="center"/>
        <w:rPr>
          <w:rFonts w:ascii="仿宋" w:hAnsi="仿宋" w:eastAsia="仿宋"/>
          <w:sz w:val="34"/>
          <w:szCs w:val="34"/>
        </w:rPr>
      </w:pPr>
      <w:r>
        <w:rPr>
          <w:rFonts w:hint="eastAsia" w:ascii="仿宋" w:hAnsi="仿宋" w:eastAsia="仿宋"/>
          <w:sz w:val="34"/>
          <w:szCs w:val="34"/>
        </w:rPr>
        <w:t>中国人民大学艺术特长生申请免试攻读硕士学位研究生</w:t>
      </w:r>
    </w:p>
    <w:p>
      <w:pPr>
        <w:spacing w:after="156" w:afterLines="50" w:line="600" w:lineRule="exact"/>
        <w:jc w:val="center"/>
        <w:rPr>
          <w:rFonts w:ascii="仿宋" w:hAnsi="仿宋" w:eastAsia="仿宋"/>
          <w:sz w:val="32"/>
          <w:szCs w:val="32"/>
        </w:rPr>
      </w:pPr>
      <w:r>
        <w:rPr>
          <w:rFonts w:hint="eastAsia" w:ascii="仿宋" w:hAnsi="仿宋" w:eastAsia="仿宋"/>
          <w:sz w:val="34"/>
          <w:szCs w:val="34"/>
        </w:rPr>
        <w:t>登记表</w:t>
      </w:r>
    </w:p>
    <w:p>
      <w:pPr>
        <w:spacing w:line="460" w:lineRule="exact"/>
        <w:rPr>
          <w:rFonts w:ascii="仿宋" w:hAnsi="仿宋" w:eastAsia="仿宋"/>
          <w:sz w:val="30"/>
        </w:rPr>
      </w:pPr>
      <w:r>
        <w:rPr>
          <w:rFonts w:hint="eastAsia" w:ascii="仿宋" w:hAnsi="仿宋" w:eastAsia="仿宋"/>
          <w:sz w:val="28"/>
          <w:szCs w:val="28"/>
        </w:rPr>
        <w:t xml:space="preserve">学   校：                         </w:t>
      </w:r>
      <w:r>
        <w:rPr>
          <w:rFonts w:hint="eastAsia" w:ascii="仿宋" w:hAnsi="仿宋" w:eastAsia="仿宋"/>
          <w:sz w:val="30"/>
        </w:rPr>
        <w:t>院（系）：</w:t>
      </w:r>
    </w:p>
    <w:tbl>
      <w:tblPr>
        <w:tblStyle w:val="3"/>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61"/>
        <w:gridCol w:w="1980"/>
        <w:gridCol w:w="2393"/>
      </w:tblGrid>
      <w:tr>
        <w:trPr>
          <w:cantSplit/>
          <w:jc w:val="center"/>
        </w:trPr>
        <w:tc>
          <w:tcPr>
            <w:tcW w:w="1980" w:type="dxa"/>
          </w:tcPr>
          <w:p>
            <w:pPr>
              <w:spacing w:line="460" w:lineRule="exact"/>
              <w:jc w:val="center"/>
              <w:rPr>
                <w:rFonts w:ascii="仿宋" w:hAnsi="仿宋" w:eastAsia="仿宋"/>
                <w:sz w:val="28"/>
              </w:rPr>
            </w:pPr>
            <w:r>
              <w:rPr>
                <w:rFonts w:hint="eastAsia" w:ascii="仿宋" w:hAnsi="仿宋" w:eastAsia="仿宋"/>
                <w:sz w:val="28"/>
              </w:rPr>
              <w:t>姓    名</w:t>
            </w:r>
          </w:p>
        </w:tc>
        <w:tc>
          <w:tcPr>
            <w:tcW w:w="2361" w:type="dxa"/>
          </w:tcPr>
          <w:p>
            <w:pPr>
              <w:spacing w:line="460" w:lineRule="exact"/>
              <w:rPr>
                <w:rFonts w:ascii="仿宋" w:hAnsi="仿宋" w:eastAsia="仿宋"/>
                <w:sz w:val="28"/>
              </w:rPr>
            </w:pPr>
          </w:p>
        </w:tc>
        <w:tc>
          <w:tcPr>
            <w:tcW w:w="1980" w:type="dxa"/>
            <w:vAlign w:val="center"/>
          </w:tcPr>
          <w:p>
            <w:pPr>
              <w:spacing w:line="460" w:lineRule="exact"/>
              <w:jc w:val="center"/>
              <w:rPr>
                <w:rFonts w:ascii="仿宋" w:hAnsi="仿宋" w:eastAsia="仿宋"/>
                <w:sz w:val="28"/>
              </w:rPr>
            </w:pPr>
            <w:r>
              <w:rPr>
                <w:rFonts w:hint="eastAsia" w:ascii="仿宋" w:hAnsi="仿宋" w:eastAsia="仿宋"/>
                <w:sz w:val="28"/>
              </w:rPr>
              <w:t>性    别</w:t>
            </w:r>
          </w:p>
        </w:tc>
        <w:tc>
          <w:tcPr>
            <w:tcW w:w="2393" w:type="dxa"/>
          </w:tcPr>
          <w:p>
            <w:pPr>
              <w:spacing w:line="460" w:lineRule="exact"/>
              <w:rPr>
                <w:rFonts w:ascii="仿宋" w:hAnsi="仿宋" w:eastAsia="仿宋"/>
                <w:sz w:val="28"/>
              </w:rPr>
            </w:pPr>
          </w:p>
        </w:tc>
      </w:tr>
      <w:tr>
        <w:trPr>
          <w:cantSplit/>
          <w:jc w:val="center"/>
        </w:trPr>
        <w:tc>
          <w:tcPr>
            <w:tcW w:w="1980" w:type="dxa"/>
          </w:tcPr>
          <w:p>
            <w:pPr>
              <w:spacing w:line="460" w:lineRule="exact"/>
              <w:jc w:val="center"/>
              <w:rPr>
                <w:rFonts w:ascii="仿宋" w:hAnsi="仿宋" w:eastAsia="仿宋"/>
                <w:sz w:val="28"/>
              </w:rPr>
            </w:pPr>
            <w:r>
              <w:rPr>
                <w:rFonts w:hint="eastAsia" w:ascii="仿宋" w:hAnsi="仿宋" w:eastAsia="仿宋"/>
                <w:sz w:val="28"/>
              </w:rPr>
              <w:t>民    族</w:t>
            </w:r>
          </w:p>
        </w:tc>
        <w:tc>
          <w:tcPr>
            <w:tcW w:w="2361" w:type="dxa"/>
          </w:tcPr>
          <w:p>
            <w:pPr>
              <w:spacing w:line="460" w:lineRule="exact"/>
              <w:rPr>
                <w:rFonts w:ascii="仿宋" w:hAnsi="仿宋" w:eastAsia="仿宋"/>
                <w:sz w:val="28"/>
              </w:rPr>
            </w:pPr>
          </w:p>
        </w:tc>
        <w:tc>
          <w:tcPr>
            <w:tcW w:w="1980" w:type="dxa"/>
            <w:vAlign w:val="center"/>
          </w:tcPr>
          <w:p>
            <w:pPr>
              <w:spacing w:line="460" w:lineRule="exact"/>
              <w:jc w:val="center"/>
              <w:rPr>
                <w:rFonts w:ascii="仿宋" w:hAnsi="仿宋" w:eastAsia="仿宋"/>
                <w:sz w:val="28"/>
              </w:rPr>
            </w:pPr>
            <w:r>
              <w:rPr>
                <w:rFonts w:hint="eastAsia" w:ascii="仿宋" w:hAnsi="仿宋" w:eastAsia="仿宋"/>
                <w:sz w:val="28"/>
              </w:rPr>
              <w:t>出生年月</w:t>
            </w:r>
          </w:p>
        </w:tc>
        <w:tc>
          <w:tcPr>
            <w:tcW w:w="2393" w:type="dxa"/>
          </w:tcPr>
          <w:p>
            <w:pPr>
              <w:spacing w:line="4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80" w:type="dxa"/>
          </w:tcPr>
          <w:p>
            <w:pPr>
              <w:spacing w:line="460" w:lineRule="exact"/>
              <w:jc w:val="center"/>
              <w:rPr>
                <w:rFonts w:ascii="仿宋" w:hAnsi="仿宋" w:eastAsia="仿宋"/>
                <w:sz w:val="28"/>
              </w:rPr>
            </w:pPr>
            <w:r>
              <w:rPr>
                <w:rFonts w:hint="eastAsia" w:ascii="仿宋" w:hAnsi="仿宋" w:eastAsia="仿宋"/>
                <w:sz w:val="28"/>
              </w:rPr>
              <w:t>政治面貌</w:t>
            </w:r>
          </w:p>
        </w:tc>
        <w:tc>
          <w:tcPr>
            <w:tcW w:w="2361" w:type="dxa"/>
          </w:tcPr>
          <w:p>
            <w:pPr>
              <w:spacing w:line="460" w:lineRule="exact"/>
              <w:rPr>
                <w:rFonts w:ascii="仿宋" w:hAnsi="仿宋" w:eastAsia="仿宋"/>
                <w:sz w:val="28"/>
              </w:rPr>
            </w:pPr>
          </w:p>
        </w:tc>
        <w:tc>
          <w:tcPr>
            <w:tcW w:w="1980" w:type="dxa"/>
            <w:vAlign w:val="center"/>
          </w:tcPr>
          <w:p>
            <w:pPr>
              <w:spacing w:line="460" w:lineRule="exact"/>
              <w:jc w:val="center"/>
              <w:rPr>
                <w:rFonts w:ascii="仿宋" w:hAnsi="仿宋" w:eastAsia="仿宋"/>
                <w:sz w:val="28"/>
              </w:rPr>
            </w:pPr>
            <w:r>
              <w:rPr>
                <w:rFonts w:hint="eastAsia" w:ascii="仿宋" w:hAnsi="仿宋" w:eastAsia="仿宋"/>
                <w:sz w:val="28"/>
              </w:rPr>
              <w:t>专    业</w:t>
            </w:r>
          </w:p>
        </w:tc>
        <w:tc>
          <w:tcPr>
            <w:tcW w:w="2393" w:type="dxa"/>
          </w:tcPr>
          <w:p>
            <w:pPr>
              <w:spacing w:line="4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80" w:type="dxa"/>
          </w:tcPr>
          <w:p>
            <w:pPr>
              <w:spacing w:line="460" w:lineRule="exact"/>
              <w:jc w:val="center"/>
              <w:rPr>
                <w:rFonts w:ascii="仿宋" w:hAnsi="仿宋" w:eastAsia="仿宋"/>
                <w:sz w:val="28"/>
              </w:rPr>
            </w:pPr>
            <w:r>
              <w:rPr>
                <w:rFonts w:hint="eastAsia" w:ascii="仿宋" w:hAnsi="仿宋" w:eastAsia="仿宋"/>
                <w:sz w:val="28"/>
              </w:rPr>
              <w:t>专业总人数</w:t>
            </w:r>
          </w:p>
        </w:tc>
        <w:tc>
          <w:tcPr>
            <w:tcW w:w="2361" w:type="dxa"/>
          </w:tcPr>
          <w:p>
            <w:pPr>
              <w:spacing w:line="460" w:lineRule="exact"/>
              <w:rPr>
                <w:rFonts w:ascii="仿宋" w:hAnsi="仿宋" w:eastAsia="仿宋"/>
                <w:sz w:val="28"/>
              </w:rPr>
            </w:pPr>
          </w:p>
        </w:tc>
        <w:tc>
          <w:tcPr>
            <w:tcW w:w="1980" w:type="dxa"/>
            <w:vAlign w:val="center"/>
          </w:tcPr>
          <w:p>
            <w:pPr>
              <w:spacing w:line="460" w:lineRule="exact"/>
              <w:jc w:val="center"/>
              <w:rPr>
                <w:rFonts w:ascii="仿宋" w:hAnsi="仿宋" w:eastAsia="仿宋"/>
                <w:sz w:val="28"/>
              </w:rPr>
            </w:pPr>
            <w:r>
              <w:rPr>
                <w:rFonts w:hint="eastAsia" w:ascii="仿宋" w:hAnsi="仿宋" w:eastAsia="仿宋"/>
                <w:sz w:val="28"/>
              </w:rPr>
              <w:t>专业排名</w:t>
            </w:r>
          </w:p>
        </w:tc>
        <w:tc>
          <w:tcPr>
            <w:tcW w:w="2393" w:type="dxa"/>
          </w:tcPr>
          <w:p>
            <w:pPr>
              <w:spacing w:line="4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80" w:type="dxa"/>
          </w:tcPr>
          <w:p>
            <w:pPr>
              <w:spacing w:line="460" w:lineRule="exact"/>
              <w:jc w:val="center"/>
              <w:rPr>
                <w:rFonts w:hint="eastAsia" w:ascii="仿宋" w:hAnsi="仿宋" w:eastAsia="仿宋"/>
                <w:sz w:val="28"/>
                <w:lang w:val="en-US" w:eastAsia="zh-Hans"/>
              </w:rPr>
            </w:pPr>
            <w:r>
              <w:rPr>
                <w:rFonts w:hint="eastAsia" w:ascii="仿宋" w:hAnsi="仿宋" w:eastAsia="仿宋"/>
                <w:sz w:val="28"/>
                <w:lang w:val="en-US" w:eastAsia="zh-Hans"/>
              </w:rPr>
              <w:t>平均学分绩点</w:t>
            </w:r>
            <w:bookmarkStart w:id="0" w:name="_GoBack"/>
            <w:bookmarkEnd w:id="0"/>
          </w:p>
        </w:tc>
        <w:tc>
          <w:tcPr>
            <w:tcW w:w="2361" w:type="dxa"/>
          </w:tcPr>
          <w:p>
            <w:pPr>
              <w:spacing w:line="460" w:lineRule="exact"/>
              <w:rPr>
                <w:rFonts w:ascii="仿宋" w:hAnsi="仿宋" w:eastAsia="仿宋"/>
                <w:sz w:val="28"/>
              </w:rPr>
            </w:pPr>
          </w:p>
        </w:tc>
        <w:tc>
          <w:tcPr>
            <w:tcW w:w="1980" w:type="dxa"/>
            <w:vAlign w:val="center"/>
          </w:tcPr>
          <w:p>
            <w:pPr>
              <w:spacing w:line="460" w:lineRule="exact"/>
              <w:jc w:val="center"/>
              <w:rPr>
                <w:rFonts w:ascii="仿宋" w:hAnsi="仿宋" w:eastAsia="仿宋"/>
                <w:sz w:val="28"/>
              </w:rPr>
            </w:pPr>
            <w:r>
              <w:rPr>
                <w:rFonts w:hint="eastAsia" w:ascii="仿宋" w:hAnsi="仿宋" w:eastAsia="仿宋"/>
                <w:sz w:val="28"/>
              </w:rPr>
              <w:t>身份证号码</w:t>
            </w:r>
          </w:p>
        </w:tc>
        <w:tc>
          <w:tcPr>
            <w:tcW w:w="2393" w:type="dxa"/>
            <w:vAlign w:val="center"/>
          </w:tcPr>
          <w:p>
            <w:pPr>
              <w:spacing w:line="460" w:lineRule="exact"/>
              <w:rPr>
                <w:rFonts w:ascii="仿宋" w:hAnsi="仿宋" w:eastAsia="仿宋"/>
                <w:sz w:val="28"/>
              </w:rPr>
            </w:pPr>
          </w:p>
        </w:tc>
      </w:tr>
      <w:tr>
        <w:trPr>
          <w:cantSplit/>
          <w:jc w:val="center"/>
        </w:trPr>
        <w:tc>
          <w:tcPr>
            <w:tcW w:w="1980" w:type="dxa"/>
          </w:tcPr>
          <w:p>
            <w:pPr>
              <w:spacing w:line="460" w:lineRule="exact"/>
              <w:jc w:val="center"/>
              <w:rPr>
                <w:rFonts w:hint="eastAsia" w:ascii="仿宋" w:hAnsi="仿宋" w:eastAsia="仿宋"/>
                <w:sz w:val="28"/>
              </w:rPr>
            </w:pPr>
            <w:r>
              <w:rPr>
                <w:rFonts w:hint="eastAsia" w:ascii="仿宋" w:hAnsi="仿宋" w:eastAsia="仿宋"/>
                <w:sz w:val="28"/>
              </w:rPr>
              <w:t>艺术特长</w:t>
            </w:r>
          </w:p>
        </w:tc>
        <w:tc>
          <w:tcPr>
            <w:tcW w:w="2361" w:type="dxa"/>
          </w:tcPr>
          <w:p>
            <w:pPr>
              <w:spacing w:line="460" w:lineRule="exact"/>
              <w:rPr>
                <w:rFonts w:ascii="仿宋" w:hAnsi="仿宋" w:eastAsia="仿宋"/>
                <w:sz w:val="28"/>
              </w:rPr>
            </w:pPr>
          </w:p>
        </w:tc>
        <w:tc>
          <w:tcPr>
            <w:tcW w:w="1980" w:type="dxa"/>
            <w:vAlign w:val="center"/>
          </w:tcPr>
          <w:p>
            <w:pPr>
              <w:spacing w:line="460" w:lineRule="exact"/>
              <w:jc w:val="center"/>
              <w:rPr>
                <w:rFonts w:hint="eastAsia" w:ascii="仿宋" w:hAnsi="仿宋" w:eastAsia="仿宋"/>
                <w:sz w:val="28"/>
              </w:rPr>
            </w:pPr>
            <w:r>
              <w:rPr>
                <w:rFonts w:hint="eastAsia" w:ascii="仿宋" w:hAnsi="仿宋" w:eastAsia="仿宋"/>
                <w:sz w:val="28"/>
              </w:rPr>
              <w:t>所在分团（社）</w:t>
            </w:r>
          </w:p>
        </w:tc>
        <w:tc>
          <w:tcPr>
            <w:tcW w:w="2393" w:type="dxa"/>
            <w:vAlign w:val="center"/>
          </w:tcPr>
          <w:p>
            <w:pPr>
              <w:spacing w:line="460" w:lineRule="exact"/>
              <w:rPr>
                <w:rFonts w:ascii="仿宋" w:hAnsi="仿宋" w:eastAsia="仿宋"/>
                <w:sz w:val="28"/>
              </w:rPr>
            </w:pPr>
          </w:p>
        </w:tc>
      </w:tr>
      <w:tr>
        <w:trPr>
          <w:cantSplit/>
          <w:trHeight w:val="978" w:hRule="atLeast"/>
          <w:jc w:val="center"/>
        </w:trPr>
        <w:tc>
          <w:tcPr>
            <w:tcW w:w="1980" w:type="dxa"/>
          </w:tcPr>
          <w:p>
            <w:pPr>
              <w:spacing w:line="460" w:lineRule="exact"/>
              <w:ind w:firstLine="280" w:firstLineChars="100"/>
              <w:rPr>
                <w:rFonts w:ascii="仿宋" w:hAnsi="仿宋" w:eastAsia="仿宋"/>
                <w:sz w:val="28"/>
              </w:rPr>
            </w:pPr>
            <w:r>
              <w:rPr>
                <w:rFonts w:hint="eastAsia" w:ascii="仿宋" w:hAnsi="仿宋" w:eastAsia="仿宋"/>
                <w:sz w:val="28"/>
              </w:rPr>
              <w:t>联系方式</w:t>
            </w:r>
          </w:p>
          <w:p>
            <w:pPr>
              <w:spacing w:line="460" w:lineRule="exact"/>
              <w:jc w:val="center"/>
              <w:rPr>
                <w:rFonts w:ascii="仿宋" w:hAnsi="仿宋" w:eastAsia="仿宋"/>
                <w:sz w:val="28"/>
              </w:rPr>
            </w:pPr>
            <w:r>
              <w:rPr>
                <w:rFonts w:hint="eastAsia" w:ascii="仿宋" w:hAnsi="仿宋" w:eastAsia="仿宋"/>
                <w:sz w:val="28"/>
              </w:rPr>
              <w:t>手机及E</w:t>
            </w:r>
            <w:r>
              <w:rPr>
                <w:rFonts w:ascii="仿宋" w:hAnsi="仿宋" w:eastAsia="仿宋"/>
                <w:sz w:val="28"/>
              </w:rPr>
              <w:t>-mail</w:t>
            </w:r>
          </w:p>
        </w:tc>
        <w:tc>
          <w:tcPr>
            <w:tcW w:w="6734" w:type="dxa"/>
            <w:gridSpan w:val="3"/>
            <w:vAlign w:val="center"/>
          </w:tcPr>
          <w:p>
            <w:pPr>
              <w:spacing w:line="460" w:lineRule="exact"/>
              <w:rPr>
                <w:rFonts w:ascii="仿宋" w:hAnsi="仿宋" w:eastAsia="仿宋"/>
                <w:sz w:val="28"/>
              </w:rPr>
            </w:pPr>
          </w:p>
        </w:tc>
      </w:tr>
      <w:tr>
        <w:trPr>
          <w:cantSplit/>
          <w:trHeight w:val="1381" w:hRule="atLeast"/>
          <w:jc w:val="center"/>
        </w:trPr>
        <w:tc>
          <w:tcPr>
            <w:tcW w:w="1980" w:type="dxa"/>
            <w:vAlign w:val="center"/>
          </w:tcPr>
          <w:p>
            <w:pPr>
              <w:spacing w:line="460" w:lineRule="exact"/>
              <w:jc w:val="center"/>
              <w:rPr>
                <w:rFonts w:ascii="仿宋" w:hAnsi="仿宋" w:eastAsia="仿宋"/>
                <w:sz w:val="28"/>
              </w:rPr>
            </w:pPr>
            <w:r>
              <w:rPr>
                <w:rFonts w:hint="eastAsia" w:ascii="仿宋" w:hAnsi="仿宋" w:eastAsia="仿宋"/>
                <w:sz w:val="28"/>
              </w:rPr>
              <w:t>大学期间</w:t>
            </w:r>
          </w:p>
          <w:p>
            <w:pPr>
              <w:spacing w:line="460" w:lineRule="exact"/>
              <w:jc w:val="center"/>
              <w:rPr>
                <w:rFonts w:ascii="仿宋" w:hAnsi="仿宋" w:eastAsia="仿宋"/>
                <w:sz w:val="28"/>
              </w:rPr>
            </w:pPr>
            <w:r>
              <w:rPr>
                <w:rFonts w:hint="eastAsia" w:ascii="仿宋" w:hAnsi="仿宋" w:eastAsia="仿宋"/>
                <w:sz w:val="28"/>
              </w:rPr>
              <w:t>参加艺术团</w:t>
            </w:r>
          </w:p>
          <w:p>
            <w:pPr>
              <w:spacing w:line="460" w:lineRule="exact"/>
              <w:jc w:val="center"/>
              <w:rPr>
                <w:rFonts w:ascii="仿宋" w:hAnsi="仿宋" w:eastAsia="仿宋"/>
                <w:sz w:val="28"/>
              </w:rPr>
            </w:pPr>
            <w:r>
              <w:rPr>
                <w:rFonts w:hint="eastAsia" w:ascii="仿宋" w:hAnsi="仿宋" w:eastAsia="仿宋"/>
                <w:sz w:val="28"/>
              </w:rPr>
              <w:t>活动（含演出、比赛、排练等）经历</w:t>
            </w:r>
          </w:p>
        </w:tc>
        <w:tc>
          <w:tcPr>
            <w:tcW w:w="6734" w:type="dxa"/>
            <w:gridSpan w:val="3"/>
            <w:vAlign w:val="center"/>
          </w:tcPr>
          <w:p>
            <w:pPr>
              <w:spacing w:line="460" w:lineRule="exact"/>
              <w:rPr>
                <w:rFonts w:ascii="仿宋" w:hAnsi="仿宋" w:eastAsia="仿宋"/>
                <w:sz w:val="28"/>
              </w:rPr>
            </w:pPr>
            <w:r>
              <w:rPr>
                <w:rFonts w:ascii="仿宋" w:hAnsi="仿宋" w:eastAsia="仿宋"/>
                <w:sz w:val="28"/>
              </w:rPr>
              <w:t>（可另附纸）</w:t>
            </w:r>
          </w:p>
          <w:p>
            <w:pPr>
              <w:spacing w:line="460" w:lineRule="exact"/>
              <w:rPr>
                <w:rFonts w:ascii="仿宋" w:hAnsi="仿宋" w:eastAsia="仿宋"/>
                <w:sz w:val="28"/>
              </w:rPr>
            </w:pPr>
          </w:p>
          <w:p>
            <w:pPr>
              <w:spacing w:line="460" w:lineRule="exact"/>
              <w:rPr>
                <w:rFonts w:ascii="仿宋" w:hAnsi="仿宋" w:eastAsia="仿宋"/>
                <w:sz w:val="28"/>
              </w:rPr>
            </w:pPr>
          </w:p>
          <w:p>
            <w:pPr>
              <w:spacing w:line="460" w:lineRule="exact"/>
              <w:rPr>
                <w:rFonts w:ascii="仿宋" w:hAnsi="仿宋" w:eastAsia="仿宋"/>
                <w:sz w:val="28"/>
              </w:rPr>
            </w:pPr>
          </w:p>
          <w:p>
            <w:pPr>
              <w:spacing w:line="460" w:lineRule="exact"/>
              <w:rPr>
                <w:rFonts w:ascii="仿宋" w:hAnsi="仿宋" w:eastAsia="仿宋"/>
                <w:sz w:val="28"/>
              </w:rPr>
            </w:pPr>
          </w:p>
          <w:p>
            <w:pPr>
              <w:spacing w:line="460" w:lineRule="exact"/>
              <w:rPr>
                <w:rFonts w:ascii="仿宋" w:hAnsi="仿宋" w:eastAsia="仿宋"/>
                <w:sz w:val="28"/>
              </w:rPr>
            </w:pPr>
          </w:p>
          <w:p>
            <w:pPr>
              <w:spacing w:line="460" w:lineRule="exact"/>
              <w:rPr>
                <w:rFonts w:ascii="仿宋" w:hAnsi="仿宋" w:eastAsia="仿宋"/>
                <w:sz w:val="28"/>
              </w:rPr>
            </w:pPr>
          </w:p>
          <w:p>
            <w:pPr>
              <w:spacing w:line="4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1" w:hRule="atLeast"/>
          <w:jc w:val="center"/>
        </w:trPr>
        <w:tc>
          <w:tcPr>
            <w:tcW w:w="1980" w:type="dxa"/>
            <w:vAlign w:val="center"/>
          </w:tcPr>
          <w:p>
            <w:pPr>
              <w:spacing w:line="460" w:lineRule="exact"/>
              <w:jc w:val="center"/>
              <w:rPr>
                <w:rFonts w:ascii="仿宋" w:hAnsi="仿宋" w:eastAsia="仿宋"/>
                <w:sz w:val="28"/>
              </w:rPr>
            </w:pPr>
            <w:r>
              <w:rPr>
                <w:rFonts w:hint="eastAsia" w:ascii="仿宋" w:hAnsi="仿宋" w:eastAsia="仿宋"/>
                <w:sz w:val="28"/>
              </w:rPr>
              <w:t>大学期间何时受过何种奖励</w:t>
            </w:r>
          </w:p>
        </w:tc>
        <w:tc>
          <w:tcPr>
            <w:tcW w:w="6734" w:type="dxa"/>
            <w:gridSpan w:val="3"/>
            <w:vAlign w:val="center"/>
          </w:tcPr>
          <w:p>
            <w:pPr>
              <w:spacing w:line="4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89" w:hRule="atLeast"/>
          <w:jc w:val="center"/>
        </w:trPr>
        <w:tc>
          <w:tcPr>
            <w:tcW w:w="1980" w:type="dxa"/>
            <w:vAlign w:val="center"/>
          </w:tcPr>
          <w:p>
            <w:pPr>
              <w:spacing w:line="460" w:lineRule="exact"/>
              <w:jc w:val="center"/>
              <w:rPr>
                <w:rFonts w:ascii="仿宋" w:hAnsi="仿宋" w:eastAsia="仿宋"/>
                <w:sz w:val="28"/>
              </w:rPr>
            </w:pPr>
            <w:r>
              <w:rPr>
                <w:rFonts w:hint="eastAsia" w:ascii="仿宋" w:hAnsi="仿宋" w:eastAsia="仿宋"/>
                <w:sz w:val="28"/>
              </w:rPr>
              <w:t>学院意见</w:t>
            </w:r>
          </w:p>
        </w:tc>
        <w:tc>
          <w:tcPr>
            <w:tcW w:w="6734" w:type="dxa"/>
            <w:gridSpan w:val="3"/>
            <w:vAlign w:val="center"/>
          </w:tcPr>
          <w:p>
            <w:pPr>
              <w:spacing w:line="460" w:lineRule="exact"/>
              <w:rPr>
                <w:rFonts w:ascii="仿宋" w:hAnsi="仿宋" w:eastAsia="仿宋"/>
                <w:sz w:val="28"/>
              </w:rPr>
            </w:pPr>
            <w:r>
              <w:rPr>
                <w:rFonts w:hint="eastAsia" w:ascii="仿宋" w:hAnsi="仿宋" w:eastAsia="仿宋"/>
                <w:sz w:val="28"/>
              </w:rPr>
              <w:t xml:space="preserve">                             </w:t>
            </w:r>
          </w:p>
          <w:p>
            <w:pPr>
              <w:spacing w:line="460" w:lineRule="exact"/>
              <w:ind w:firstLine="4060" w:firstLineChars="1450"/>
              <w:rPr>
                <w:rFonts w:ascii="仿宋" w:hAnsi="仿宋" w:eastAsia="仿宋"/>
                <w:sz w:val="28"/>
              </w:rPr>
            </w:pPr>
            <w:r>
              <w:rPr>
                <w:rFonts w:hint="eastAsia" w:ascii="仿宋" w:hAnsi="仿宋" w:eastAsia="仿宋"/>
                <w:sz w:val="28"/>
              </w:rPr>
              <w:t xml:space="preserve"> （学院盖章）</w:t>
            </w:r>
          </w:p>
          <w:p>
            <w:pPr>
              <w:spacing w:line="460" w:lineRule="exact"/>
              <w:rPr>
                <w:rFonts w:ascii="仿宋" w:hAnsi="仿宋" w:eastAsia="仿宋"/>
                <w:sz w:val="28"/>
              </w:rPr>
            </w:pPr>
            <w:r>
              <w:rPr>
                <w:rFonts w:hint="eastAsia" w:ascii="仿宋" w:hAnsi="仿宋" w:eastAsia="仿宋"/>
                <w:sz w:val="28"/>
              </w:rPr>
              <w:t>院领导签字：                  年    月    日</w:t>
            </w:r>
          </w:p>
        </w:tc>
      </w:tr>
    </w:tbl>
    <w:p>
      <w:pPr>
        <w:spacing w:line="460" w:lineRule="exact"/>
        <w:rPr>
          <w:rFonts w:ascii="仿宋" w:hAnsi="仿宋" w:eastAsia="仿宋"/>
          <w:sz w:val="24"/>
          <w:szCs w:val="24"/>
        </w:rPr>
      </w:pPr>
      <w:r>
        <w:rPr>
          <w:rFonts w:hint="eastAsia" w:ascii="仿宋" w:hAnsi="仿宋" w:eastAsia="仿宋"/>
          <w:sz w:val="24"/>
          <w:szCs w:val="24"/>
        </w:rPr>
        <w:t>（注：此表可复制）</w:t>
      </w:r>
    </w:p>
    <w:p>
      <w:pPr>
        <w:widowControl/>
        <w:jc w:val="left"/>
        <w:rPr>
          <w:rFonts w:ascii="仿宋" w:hAnsi="仿宋" w:eastAsia="仿宋"/>
          <w:sz w:val="24"/>
          <w:szCs w:val="24"/>
        </w:rPr>
      </w:pPr>
      <w:r>
        <w:rPr>
          <w:rFonts w:ascii="仿宋" w:hAnsi="仿宋" w:eastAsia="仿宋"/>
          <w:sz w:val="24"/>
          <w:szCs w:val="24"/>
        </w:rPr>
        <w:br w:type="page"/>
      </w:r>
    </w:p>
    <w:p>
      <w:pPr>
        <w:spacing w:line="600" w:lineRule="exact"/>
        <w:rPr>
          <w:rFonts w:ascii="仿宋" w:hAnsi="仿宋" w:eastAsia="仿宋"/>
          <w:sz w:val="34"/>
          <w:szCs w:val="34"/>
        </w:rPr>
      </w:pPr>
      <w:r>
        <w:rPr>
          <w:rFonts w:hint="eastAsia" w:ascii="仿宋" w:hAnsi="仿宋" w:eastAsia="仿宋"/>
          <w:sz w:val="34"/>
          <w:szCs w:val="34"/>
        </w:rPr>
        <w:t>附件</w:t>
      </w:r>
      <w:r>
        <w:rPr>
          <w:rFonts w:ascii="仿宋" w:hAnsi="仿宋" w:eastAsia="仿宋"/>
          <w:sz w:val="34"/>
          <w:szCs w:val="34"/>
        </w:rPr>
        <w:t>3：</w:t>
      </w:r>
    </w:p>
    <w:p>
      <w:pPr>
        <w:jc w:val="center"/>
        <w:rPr>
          <w:rFonts w:ascii="方正小标宋简体" w:hAnsi="华文仿宋" w:eastAsia="方正小标宋简体"/>
          <w:sz w:val="44"/>
          <w:szCs w:val="44"/>
          <w:shd w:val="clear" w:color="auto" w:fill="FFFFFF"/>
        </w:rPr>
      </w:pPr>
      <w:r>
        <w:rPr>
          <w:rFonts w:hint="eastAsia" w:ascii="方正小标宋简体" w:hAnsi="华文仿宋" w:eastAsia="方正小标宋简体"/>
          <w:sz w:val="44"/>
          <w:szCs w:val="44"/>
          <w:shd w:val="clear" w:color="auto" w:fill="FFFFFF"/>
        </w:rPr>
        <w:t>承 诺 书</w:t>
      </w:r>
    </w:p>
    <w:p>
      <w:pPr>
        <w:rPr>
          <w:rFonts w:ascii="华文仿宋" w:hAnsi="华文仿宋" w:eastAsia="华文仿宋"/>
          <w:sz w:val="34"/>
          <w:szCs w:val="34"/>
          <w:shd w:val="clear" w:color="auto" w:fill="FFFFFF"/>
        </w:rPr>
      </w:pPr>
    </w:p>
    <w:p>
      <w:pPr>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我承诺服从艺术特长生推免工作小组关于从院系复试合格的候选者中依据同一艺术项目考核测评成绩从高到低确定名单等规定，并承诺在获得推免生资格后继续遵守艺术团有关规章制度参加艺术团活动，直到研究生毕业。</w:t>
      </w:r>
    </w:p>
    <w:p>
      <w:pPr>
        <w:ind w:firstLine="680" w:firstLineChars="200"/>
        <w:rPr>
          <w:rFonts w:ascii="仿宋" w:hAnsi="仿宋" w:eastAsia="仿宋"/>
          <w:sz w:val="34"/>
          <w:szCs w:val="34"/>
          <w:shd w:val="clear" w:color="auto" w:fill="FFFFFF"/>
        </w:rPr>
      </w:pPr>
    </w:p>
    <w:p>
      <w:pPr>
        <w:ind w:firstLine="680" w:firstLineChars="200"/>
        <w:rPr>
          <w:rFonts w:ascii="仿宋" w:hAnsi="仿宋" w:eastAsia="仿宋"/>
          <w:sz w:val="34"/>
          <w:szCs w:val="34"/>
          <w:shd w:val="clear" w:color="auto" w:fill="FFFFFF"/>
        </w:rPr>
      </w:pPr>
    </w:p>
    <w:p>
      <w:pPr>
        <w:ind w:firstLine="4590" w:firstLineChars="1350"/>
        <w:rPr>
          <w:rFonts w:ascii="仿宋" w:hAnsi="仿宋" w:eastAsia="仿宋"/>
          <w:sz w:val="34"/>
          <w:szCs w:val="34"/>
          <w:shd w:val="clear" w:color="auto" w:fill="FFFFFF"/>
        </w:rPr>
      </w:pPr>
      <w:r>
        <w:rPr>
          <w:rFonts w:hint="eastAsia" w:ascii="仿宋" w:hAnsi="仿宋" w:eastAsia="仿宋"/>
          <w:sz w:val="34"/>
          <w:szCs w:val="34"/>
          <w:shd w:val="clear" w:color="auto" w:fill="FFFFFF"/>
        </w:rPr>
        <w:t>承诺人：</w:t>
      </w:r>
    </w:p>
    <w:p>
      <w:pPr>
        <w:ind w:firstLine="5950" w:firstLineChars="1750"/>
        <w:rPr>
          <w:rFonts w:ascii="仿宋" w:hAnsi="仿宋" w:eastAsia="仿宋"/>
        </w:rPr>
      </w:pPr>
      <w:r>
        <w:rPr>
          <w:rFonts w:hint="eastAsia" w:ascii="仿宋" w:hAnsi="仿宋" w:eastAsia="仿宋"/>
          <w:sz w:val="34"/>
          <w:szCs w:val="34"/>
          <w:shd w:val="clear" w:color="auto" w:fill="FFFFFF"/>
        </w:rPr>
        <w:t>年  月  日</w:t>
      </w:r>
    </w:p>
    <w:p>
      <w:pPr>
        <w:spacing w:line="460" w:lineRule="exact"/>
        <w:rPr>
          <w:rFonts w:ascii="仿宋" w:hAnsi="仿宋" w:eastAsia="仿宋"/>
          <w:sz w:val="24"/>
          <w:szCs w:val="24"/>
        </w:rPr>
      </w:pPr>
    </w:p>
    <w:p/>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Gurmukhi Sangam MN Regular">
    <w:panose1 w:val="02000400000000000000"/>
    <w:charset w:val="00"/>
    <w:family w:val="auto"/>
    <w:pitch w:val="default"/>
    <w:sig w:usb0="80100003" w:usb1="00000000" w:usb2="00000000" w:usb3="00000000" w:csb0="00000001" w:csb1="00000000"/>
  </w:font>
  <w:font w:name="Calibri Light">
    <w:altName w:val="Helvetica Neue"/>
    <w:panose1 w:val="00000000000000000000"/>
    <w:charset w:val="00"/>
    <w:family w:val="auto"/>
    <w:pitch w:val="default"/>
    <w:sig w:usb0="00000000" w:usb1="00000000" w:usb2="00000000" w:usb3="00000000" w:csb0="00000000" w:csb1="00000000"/>
  </w:font>
  <w:font w:name="Helvetica Neue Regular">
    <w:panose1 w:val="02000503000000020004"/>
    <w:charset w:val="00"/>
    <w:family w:val="auto"/>
    <w:pitch w:val="default"/>
    <w:sig w:usb0="E50002FF" w:usb1="500079DB" w:usb2="00000010" w:usb3="00000000" w:csb0="00000000" w:csb1="00000000"/>
  </w:font>
  <w:font w:name="Hiragino Mincho ProN W3">
    <w:panose1 w:val="02020300000000000000"/>
    <w:charset w:val="80"/>
    <w:family w:val="auto"/>
    <w:pitch w:val="default"/>
    <w:sig w:usb0="E00002FF" w:usb1="7AE7FFFF" w:usb2="00000012" w:usb3="00000000" w:csb0="0002000D" w:csb1="00000000"/>
  </w:font>
  <w:font w:name="Hiragino Mincho Pro W3">
    <w:panose1 w:val="02020300000000000000"/>
    <w:charset w:val="80"/>
    <w:family w:val="auto"/>
    <w:pitch w:val="default"/>
    <w:sig w:usb0="E00002FF" w:usb1="7AE7FFFF" w:usb2="00000012" w:usb3="00000000" w:csb0="0002000D" w:csb1="00000000"/>
  </w:font>
  <w:font w:name="Inkpen2 Chords Std">
    <w:panose1 w:val="02000400000000000000"/>
    <w:charset w:val="00"/>
    <w:family w:val="auto"/>
    <w:pitch w:val="default"/>
    <w:sig w:usb0="00000003" w:usb1="00000000" w:usb2="00000000" w:usb3="00000000" w:csb0="20000001" w:csb1="00000000"/>
  </w:font>
  <w:font w:name="Mishafi Gold">
    <w:panose1 w:val="00000400000000000000"/>
    <w:charset w:val="00"/>
    <w:family w:val="auto"/>
    <w:pitch w:val="default"/>
    <w:sig w:usb0="00002003" w:usb1="80000000" w:usb2="00000008" w:usb3="00000000" w:csb0="00000001" w:csb1="00000000"/>
  </w:font>
  <w:font w:name="Raanana Regular">
    <w:panose1 w:val="00000000000000000000"/>
    <w:charset w:val="00"/>
    <w:family w:val="auto"/>
    <w:pitch w:val="default"/>
    <w:sig w:usb0="80000843" w:usb1="40000002" w:usb2="00000000" w:usb3="00000000" w:csb0="00000001" w:csb1="00000000"/>
  </w:font>
  <w:font w:name="Seravek Regular">
    <w:panose1 w:val="020B0503040000020004"/>
    <w:charset w:val="00"/>
    <w:family w:val="auto"/>
    <w:pitch w:val="default"/>
    <w:sig w:usb0="A00000EF" w:usb1="5000207B" w:usb2="00000000" w:usb3="00000000" w:csb0="2000009F" w:csb1="00000000"/>
  </w:font>
  <w:font w:name="三极综艺简体120">
    <w:panose1 w:val="00000500000000000000"/>
    <w:charset w:val="86"/>
    <w:family w:val="auto"/>
    <w:pitch w:val="default"/>
    <w:sig w:usb0="00000001" w:usb1="080E0010" w:usb2="00000012" w:usb3="00000000" w:csb0="00040000" w:csb1="00000000"/>
  </w:font>
  <w:font w:name="演示佛系体">
    <w:panose1 w:val="00000500000000000000"/>
    <w:charset w:val="86"/>
    <w:family w:val="auto"/>
    <w:pitch w:val="default"/>
    <w:sig w:usb0="00000001" w:usb1="0800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华文楷体">
    <w:altName w:val="华文宋体"/>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1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华文仿宋">
    <w:altName w:val="华文宋体"/>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DengXian">
    <w:altName w:val="汉仪中等线KW"/>
    <w:panose1 w:val="02010600030101010101"/>
    <w:charset w:val="86"/>
    <w:family w:val="auto"/>
    <w:pitch w:val="default"/>
    <w:sig w:usb0="00000000" w:usb1="00000000" w:usb2="00000016" w:usb3="00000000" w:csb0="0004000F" w:csb1="00000000"/>
  </w:font>
  <w:font w:name="方正小标宋_GBK">
    <w:altName w:val="苹方-简"/>
    <w:panose1 w:val="020B0604020202020204"/>
    <w:charset w:val="86"/>
    <w:family w:val="script"/>
    <w:pitch w:val="default"/>
    <w:sig w:usb0="00000000" w:usb1="00000000" w:usb2="00000010"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6A74"/>
    <w:multiLevelType w:val="multilevel"/>
    <w:tmpl w:val="15D66A74"/>
    <w:lvl w:ilvl="0" w:tentative="0">
      <w:start w:val="1"/>
      <w:numFmt w:val="japaneseCounting"/>
      <w:lvlText w:val="%1、"/>
      <w:lvlJc w:val="left"/>
      <w:pPr>
        <w:ind w:left="420" w:hanging="420"/>
      </w:pPr>
      <w:rPr>
        <w:rFonts w:hint="default" w:ascii="华文楷体" w:hAnsi="华文楷体" w:eastAsia="华文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4224B3"/>
    <w:multiLevelType w:val="multilevel"/>
    <w:tmpl w:val="374224B3"/>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2FD1B7F"/>
    <w:multiLevelType w:val="multilevel"/>
    <w:tmpl w:val="42FD1B7F"/>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F575"/>
    <w:rsid w:val="5FAD2000"/>
    <w:rsid w:val="FAF6D24D"/>
    <w:rsid w:val="FF2B1413"/>
    <w:rsid w:val="FFFEF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2021-08-31T15:26:00Z</dcterms:created>
  <dc:creator>yangziyan</dc:creator>
  <cp:lastModifiedBy>yangziyan</cp:lastModifiedBy>
  <dcterms:modified xsi:type="dcterms:W3CDTF">2021-09-04T12:37:39Z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