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DD136">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附件5-</w:t>
      </w:r>
      <w:r>
        <w:rPr>
          <w:rFonts w:hint="eastAsia"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val="en-US" w:eastAsia="zh-CN"/>
        </w:rPr>
        <w:t>：</w:t>
      </w:r>
    </w:p>
    <w:p w14:paraId="3BC7FB12">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sz w:val="32"/>
          <w:szCs w:val="32"/>
          <w:highlight w:val="none"/>
          <w:lang w:val="en-US" w:eastAsia="zh-CN"/>
        </w:rPr>
      </w:pPr>
    </w:p>
    <w:p w14:paraId="325488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Times New Roman"/>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Times New Roman"/>
          <w:b w:val="0"/>
          <w:bCs/>
          <w:sz w:val="44"/>
          <w:szCs w:val="32"/>
          <w:highlight w:val="none"/>
          <w:lang w:val="en-US" w:eastAsia="zh-CN"/>
        </w:rPr>
        <w:t>乡村振兴专项赛</w:t>
      </w:r>
    </w:p>
    <w:p w14:paraId="013F59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p>
    <w:tbl>
      <w:tblPr>
        <w:tblStyle w:val="9"/>
        <w:tblpPr w:leftFromText="180" w:rightFromText="180" w:vertAnchor="text" w:horzAnchor="page" w:tblpX="947" w:tblpY="543"/>
        <w:tblOverlap w:val="never"/>
        <w:tblW w:w="10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0"/>
        <w:gridCol w:w="5270"/>
        <w:gridCol w:w="4060"/>
      </w:tblGrid>
      <w:tr w14:paraId="5B2C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566F">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序号</w:t>
            </w:r>
          </w:p>
        </w:tc>
        <w:tc>
          <w:tcPr>
            <w:tcW w:w="5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276B">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选题</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DFBC">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出题单位</w:t>
            </w:r>
          </w:p>
        </w:tc>
      </w:tr>
      <w:tr w14:paraId="5107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545C">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B3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AI点亮红色传承之光——以门头沟区斋堂镇马栏村红色文化教育创新和产业拓展为例</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26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中共门头沟区委宣传部</w:t>
            </w:r>
          </w:p>
        </w:tc>
      </w:tr>
      <w:tr w14:paraId="169A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84EA">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2</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82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门头沟传统村落文化遗产资源调查与数字化保护</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F4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门头沟区农业农村局</w:t>
            </w:r>
          </w:p>
        </w:tc>
      </w:tr>
      <w:tr w14:paraId="4608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A7D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3</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B0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佛子庄乡特色农产品推介标识</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BF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房山区佛子庄乡人民政府</w:t>
            </w:r>
          </w:p>
          <w:p w14:paraId="7AE2F2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color w:val="000000"/>
                <w:sz w:val="24"/>
                <w:szCs w:val="24"/>
                <w:lang w:val="en-US" w:eastAsia="zh-CN"/>
              </w:rPr>
              <w:t>共青团房山区委员会</w:t>
            </w:r>
          </w:p>
        </w:tc>
      </w:tr>
      <w:tr w14:paraId="604B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7F0D">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4</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BB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体现周口店红色劳模精神、“人之源”“都之源”各种剧本征集</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E9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房山区周口店镇人民政府</w:t>
            </w:r>
          </w:p>
          <w:p w14:paraId="29B8D8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color w:val="000000"/>
                <w:sz w:val="24"/>
                <w:szCs w:val="24"/>
                <w:lang w:val="en-US" w:eastAsia="zh-CN"/>
              </w:rPr>
              <w:t>共青团房山区委员会</w:t>
            </w:r>
          </w:p>
        </w:tc>
      </w:tr>
      <w:tr w14:paraId="3E00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23A4">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5</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77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露地蔬菜采收设备研发与推广</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3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通州区于家务乡人民政府</w:t>
            </w:r>
          </w:p>
        </w:tc>
      </w:tr>
      <w:tr w14:paraId="5CAD5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4AF0">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6</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90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以文化繁荣赋能宋庄村乡村振兴的创新模式与有效路径</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75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中共通州区宋庄镇宋庄村支部委员会</w:t>
            </w:r>
          </w:p>
        </w:tc>
      </w:tr>
      <w:tr w14:paraId="0A18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C650">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7</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C4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聚力农业品牌，企业共享共建</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52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顺义区北务镇人民政府</w:t>
            </w:r>
          </w:p>
        </w:tc>
      </w:tr>
      <w:tr w14:paraId="7F70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6212">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8</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A1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古将村文旅IP的塑造与运营</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EA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昌平区流村镇古将村</w:t>
            </w:r>
          </w:p>
        </w:tc>
      </w:tr>
      <w:tr w14:paraId="75EA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C77D">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9</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B4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探索人口倒挂村流动青少年管理教育服务模式</w:t>
            </w:r>
          </w:p>
          <w:p w14:paraId="61C059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——以南邵镇北邵洼村为例</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18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昌平区南邵镇人民政府</w:t>
            </w:r>
          </w:p>
        </w:tc>
      </w:tr>
      <w:tr w14:paraId="61A5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5AE3">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10</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E3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智能村居·科技生活</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94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大兴区礼贤镇团委</w:t>
            </w:r>
          </w:p>
        </w:tc>
      </w:tr>
      <w:tr w14:paraId="6255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9242">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11</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FE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“村校联”品牌赋能京北深山红色乡村振兴</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51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怀柔区宝山镇道德坑村</w:t>
            </w:r>
          </w:p>
        </w:tc>
      </w:tr>
      <w:tr w14:paraId="7382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80B7">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12</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CB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文化创意打造自我认同感十足的青年乡村社区</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2F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怀柔区渤海镇四渡河村村委会、</w:t>
            </w:r>
          </w:p>
          <w:p w14:paraId="6FB28F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北京自在自然科技有限公司</w:t>
            </w:r>
          </w:p>
        </w:tc>
      </w:tr>
      <w:tr w14:paraId="409C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14D6">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13</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6C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以杨家东庄为例，探索水源保护区内乡村振兴的发展挑战与路径</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BF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怀柔区桥梓镇杨家东庄村村委会</w:t>
            </w:r>
          </w:p>
        </w:tc>
      </w:tr>
      <w:tr w14:paraId="62FE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6BE0">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14</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73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平谷大桃免套袋技术</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2B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w w:val="92"/>
                <w:kern w:val="0"/>
                <w:sz w:val="24"/>
                <w:szCs w:val="24"/>
                <w:u w:val="none"/>
                <w:lang w:val="en-US" w:eastAsia="zh-CN" w:bidi="ar"/>
              </w:rPr>
              <w:t>平谷区果品产业服务中心</w:t>
            </w:r>
          </w:p>
        </w:tc>
      </w:tr>
      <w:tr w14:paraId="00E5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0D74">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15</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E4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积极开展农业中关村建设，努力打造农科第一镇</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94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平谷区峪口镇人民政府</w:t>
            </w:r>
          </w:p>
        </w:tc>
      </w:tr>
      <w:tr w14:paraId="2E2B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E1D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16</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3B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苹果红了——助力乡村振兴</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3C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w w:val="100"/>
                <w:kern w:val="0"/>
                <w:sz w:val="24"/>
                <w:szCs w:val="24"/>
                <w:u w:val="none"/>
                <w:lang w:val="en-US" w:eastAsia="zh-CN" w:bidi="ar"/>
              </w:rPr>
              <w:t>密云区新城子镇</w:t>
            </w:r>
          </w:p>
        </w:tc>
      </w:tr>
      <w:tr w14:paraId="3CF9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7012">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17</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EF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w w:val="95"/>
                <w:kern w:val="0"/>
                <w:sz w:val="24"/>
                <w:szCs w:val="24"/>
                <w:u w:val="none"/>
                <w:lang w:val="en-US" w:eastAsia="zh-CN" w:bidi="ar"/>
              </w:rPr>
              <w:t>延庆区井庄镇箭杆岭村引导系统设计</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E3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延庆区井庄镇箭杆岭村村委会</w:t>
            </w:r>
          </w:p>
        </w:tc>
      </w:tr>
      <w:tr w14:paraId="0055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6579">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18</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0A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珍珠泉村民生保障的可持续发展</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4B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中共延庆区珍珠泉乡珍珠泉村支部</w:t>
            </w:r>
          </w:p>
        </w:tc>
      </w:tr>
      <w:tr w14:paraId="323E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31BF">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19</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8B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设施种植农产品质量监控数字化技术研究</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C6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北京京鹏环球科技股份有限公司</w:t>
            </w:r>
          </w:p>
        </w:tc>
      </w:tr>
      <w:tr w14:paraId="2556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B653">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20</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B2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老北京水果-朗家园枣的质量提升和贮藏保鲜解决方案</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96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北京盛泰嘉禾农业科技发展有限公司</w:t>
            </w:r>
          </w:p>
        </w:tc>
      </w:tr>
    </w:tbl>
    <w:p w14:paraId="37E1D504">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20C22A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5F6958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—01</w:t>
      </w:r>
    </w:p>
    <w:p w14:paraId="1254828D">
      <w:pPr>
        <w:tabs>
          <w:tab w:val="left" w:pos="8640"/>
        </w:tabs>
        <w:adjustRightInd w:val="0"/>
        <w:snapToGrid w:val="0"/>
        <w:spacing w:line="560" w:lineRule="exact"/>
        <w:rPr>
          <w:rFonts w:ascii="Times New Roman" w:hAnsi="Times New Roman" w:eastAsia="方正黑体简体"/>
          <w:b w:val="0"/>
          <w:bCs/>
          <w:spacing w:val="6"/>
          <w:sz w:val="32"/>
          <w:szCs w:val="32"/>
        </w:rPr>
      </w:pPr>
    </w:p>
    <w:p w14:paraId="6A45D33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69"/>
        <w:gridCol w:w="1580"/>
        <w:gridCol w:w="2783"/>
      </w:tblGrid>
      <w:tr w14:paraId="40F2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14:paraId="3AA3669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F8AF3A1">
            <w:pPr>
              <w:jc w:val="center"/>
              <w:textAlignment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中共北京市门头沟区委宣传部</w:t>
            </w:r>
          </w:p>
        </w:tc>
      </w:tr>
      <w:tr w14:paraId="736C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0BC159F">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1B0AB061">
            <w:pPr>
              <w:keepNext w:val="0"/>
              <w:keepLines w:val="0"/>
              <w:pageBreakBefore w:val="0"/>
              <w:widowControl/>
              <w:kinsoku/>
              <w:wordWrap/>
              <w:overflowPunct/>
              <w:topLinePunct w:val="0"/>
              <w:autoSpaceDE/>
              <w:autoSpaceDN/>
              <w:bidi w:val="0"/>
              <w:adjustRightInd w:val="0"/>
              <w:snapToGrid w:val="0"/>
              <w:ind w:firstLine="504" w:firstLineChars="20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eastAsia="zh-CN"/>
              </w:rPr>
              <w:t>区级机关</w:t>
            </w:r>
          </w:p>
        </w:tc>
      </w:tr>
      <w:tr w14:paraId="07B4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CFC3C2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02E749E">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eastAsia="zh-CN"/>
              </w:rPr>
              <w:t>北京市门头沟区新桥大街</w:t>
            </w:r>
            <w:r>
              <w:rPr>
                <w:rFonts w:hint="eastAsia" w:ascii="Times New Roman" w:hAnsi="Times New Roman" w:eastAsia="仿宋_GB2312" w:cs="仿宋_GB2312"/>
                <w:b w:val="0"/>
                <w:bCs/>
                <w:sz w:val="24"/>
                <w:szCs w:val="24"/>
                <w:lang w:val="en-US" w:eastAsia="zh-CN"/>
              </w:rPr>
              <w:t>36号</w:t>
            </w:r>
          </w:p>
        </w:tc>
      </w:tr>
      <w:tr w14:paraId="0F1B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FB3898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996E88A">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中共北京市门头沟区委宣传部是区委主管意识形态方面工作的职能部门，主要负责贯彻落实党的宣传思想文化工作方针政策、统筹协调本区党的意识形态工作、规划组织本区思想政治工作等。</w:t>
            </w:r>
          </w:p>
        </w:tc>
      </w:tr>
      <w:tr w14:paraId="561C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9D0D9B8">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569" w:type="dxa"/>
            <w:vAlign w:val="center"/>
          </w:tcPr>
          <w:p w14:paraId="2215C786">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方正仿宋_GBK"/>
                <w:b w:val="0"/>
                <w:bCs/>
                <w:spacing w:val="6"/>
                <w:sz w:val="24"/>
                <w:szCs w:val="24"/>
                <w:lang w:val="en-US" w:eastAsia="zh-CN"/>
              </w:rPr>
              <w:t>高老师</w:t>
            </w:r>
          </w:p>
        </w:tc>
        <w:tc>
          <w:tcPr>
            <w:tcW w:w="1580" w:type="dxa"/>
            <w:vAlign w:val="center"/>
          </w:tcPr>
          <w:p w14:paraId="53E50E26">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F39E0E8">
            <w:pPr>
              <w:adjustRightInd w:val="0"/>
              <w:jc w:val="center"/>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z w:val="24"/>
                <w:szCs w:val="24"/>
                <w:lang w:val="en-US" w:eastAsia="zh-CN"/>
              </w:rPr>
              <w:t>13520501276</w:t>
            </w:r>
          </w:p>
        </w:tc>
      </w:tr>
    </w:tbl>
    <w:p w14:paraId="3F77092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7CD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6AE370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29D39B6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AI点亮红色传承之光——以门头沟区</w:t>
            </w:r>
            <w:r>
              <w:rPr>
                <w:rFonts w:hint="eastAsia" w:ascii="Times New Roman" w:hAnsi="Times New Roman" w:eastAsia="仿宋_GB2312" w:cs="仿宋_GB2312"/>
                <w:b w:val="0"/>
                <w:bCs/>
                <w:sz w:val="24"/>
                <w:szCs w:val="24"/>
                <w:lang w:eastAsia="zh-CN"/>
              </w:rPr>
              <w:t>斋堂镇</w:t>
            </w:r>
            <w:r>
              <w:rPr>
                <w:rFonts w:hint="eastAsia" w:ascii="Times New Roman" w:hAnsi="Times New Roman" w:eastAsia="仿宋_GB2312" w:cs="仿宋_GB2312"/>
                <w:b w:val="0"/>
                <w:bCs/>
                <w:sz w:val="24"/>
                <w:szCs w:val="24"/>
              </w:rPr>
              <w:t>马栏村红色文化教育创新和产业拓展为例</w:t>
            </w:r>
          </w:p>
        </w:tc>
      </w:tr>
      <w:tr w14:paraId="4ABF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5A7103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11E886FD">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科技创新</w:t>
            </w:r>
          </w:p>
        </w:tc>
      </w:tr>
      <w:tr w14:paraId="6F2D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059EE8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DA7878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近年来，门头沟区统筹地区思想政治教育资源，积极构建全域实践教育大思政体系，开发了7方面14类，120堂实践教育思政课，建设了52个全域实践教育思政课现场教学点。其中，斋堂镇马栏村作为冀热察抗日根据地的指挥中心，被称为将军的摇篮、北京的延安，是最有代表性的红色老区之一。现村内共有各类红色历史遗迹达二十余处，占村内现存房屋近20%。冀热察挺进军司令部旧址作为市级全民国防教育基地发挥着增强公众国防意识的作用，马栏村还作为“学习强国”驿站和线下体验空间，为各级党组织党建活动提供了可选择平台。马栏村也存在乡村人口老龄化和专业人才匮等问题，地方红色文化面临着无法更好传承、开发和利用的多重困境。而随着近年来以人工智能、大数据等为代表的新科技快速发展，红色资源也迎来了新机遇和发展空间。希望高校能运用人工智能等技术，结合首都大思政教育工作需要，利用好马栏村的红色资源，依托党史党建和思想政治教育等专业优势，深入发掘地方红色文化融入大思政教育的潜力，赋予红色资源新的时代价值，让红色历史和文化更加鲜活立体，助力北京全国文化中心建设。</w:t>
            </w:r>
          </w:p>
        </w:tc>
      </w:tr>
      <w:tr w14:paraId="44C7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13" w:hRule="atLeast"/>
          <w:jc w:val="center"/>
        </w:trPr>
        <w:tc>
          <w:tcPr>
            <w:tcW w:w="1835" w:type="dxa"/>
            <w:tcBorders>
              <w:tl2br w:val="nil"/>
              <w:tr2bl w:val="nil"/>
            </w:tcBorders>
            <w:shd w:val="clear" w:color="auto" w:fill="FFFFFF"/>
            <w:vAlign w:val="center"/>
          </w:tcPr>
          <w:p w14:paraId="56E82F9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9BE783B">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探索地方红色文化运用人工智能技术融入大思政教育的首都范本，丰富地方红色文化资源开发的路径。</w:t>
            </w:r>
          </w:p>
        </w:tc>
      </w:tr>
      <w:tr w14:paraId="5ED4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5D1B9EA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5EACF98">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参赛团队要具有马克思主义理论专业和人工智能领域的专家，能够形成一份具有创新性的解决方案和具有示范性的思政课程。</w:t>
            </w:r>
          </w:p>
        </w:tc>
      </w:tr>
    </w:tbl>
    <w:p w14:paraId="6499129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E9A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75" w:hRule="atLeast"/>
          <w:jc w:val="center"/>
        </w:trPr>
        <w:tc>
          <w:tcPr>
            <w:tcW w:w="1815" w:type="dxa"/>
            <w:tcBorders>
              <w:tl2br w:val="nil"/>
              <w:tr2bl w:val="nil"/>
            </w:tcBorders>
            <w:shd w:val="clear" w:color="auto" w:fill="FFFFFF"/>
            <w:vAlign w:val="center"/>
          </w:tcPr>
          <w:p w14:paraId="06898C0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381115C7">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可为参赛团队提供基本情况资料、实地考察调研机会</w:t>
            </w:r>
          </w:p>
        </w:tc>
      </w:tr>
      <w:tr w14:paraId="5956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9" w:hRule="atLeast"/>
          <w:jc w:val="center"/>
        </w:trPr>
        <w:tc>
          <w:tcPr>
            <w:tcW w:w="1815" w:type="dxa"/>
            <w:tcBorders>
              <w:tl2br w:val="nil"/>
              <w:tr2bl w:val="nil"/>
            </w:tcBorders>
            <w:shd w:val="clear" w:color="auto" w:fill="FFFFFF"/>
            <w:vAlign w:val="center"/>
          </w:tcPr>
          <w:p w14:paraId="76F77CB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D0518F0">
            <w:pPr>
              <w:adjustRightInd w:val="0"/>
              <w:snapToGrid w:val="0"/>
              <w:ind w:firstLine="480" w:firstLineChars="200"/>
              <w:jc w:val="both"/>
              <w:rPr>
                <w:rFonts w:hint="eastAsia" w:ascii="Times New Roman" w:hAnsi="Times New Roman" w:eastAsia="仿宋_GB2312" w:cs="仿宋_GB2312"/>
                <w:b w:val="0"/>
                <w:bCs/>
                <w:kern w:val="2"/>
                <w:sz w:val="24"/>
                <w:szCs w:val="24"/>
                <w:highlight w:val="none"/>
                <w:lang w:val="en-US" w:eastAsia="zh-CN"/>
              </w:rPr>
            </w:pPr>
            <w:r>
              <w:rPr>
                <w:rFonts w:hint="eastAsia" w:ascii="Times New Roman" w:hAnsi="Times New Roman" w:eastAsia="仿宋_GB2312" w:cs="仿宋_GB2312"/>
                <w:b w:val="0"/>
                <w:bCs/>
                <w:kern w:val="2"/>
                <w:sz w:val="24"/>
                <w:szCs w:val="24"/>
                <w:highlight w:val="none"/>
                <w:lang w:val="en-US" w:eastAsia="zh-CN"/>
              </w:rPr>
              <w:t>每个选题原则上设“擂主”团队1个，根据实际情况评出相应的特等奖、一等奖、二等奖、三等奖项目若干。</w:t>
            </w:r>
          </w:p>
          <w:p w14:paraId="01BFB6BA">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highlight w:val="none"/>
                <w:lang w:val="en-US"/>
              </w:rPr>
              <w:t>可为获奖者提供实习实践机会</w:t>
            </w:r>
            <w:r>
              <w:rPr>
                <w:rFonts w:hint="eastAsia" w:ascii="Times New Roman" w:hAnsi="Times New Roman" w:eastAsia="仿宋_GB2312" w:cs="仿宋_GB2312"/>
                <w:b w:val="0"/>
                <w:bCs/>
                <w:spacing w:val="6"/>
                <w:sz w:val="24"/>
                <w:szCs w:val="24"/>
                <w:highlight w:val="none"/>
                <w:lang w:val="en-US" w:eastAsia="zh-CN"/>
              </w:rPr>
              <w:t>。</w:t>
            </w:r>
          </w:p>
        </w:tc>
      </w:tr>
    </w:tbl>
    <w:p w14:paraId="5D903D97">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88F45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2233D2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—02</w:t>
      </w:r>
    </w:p>
    <w:p w14:paraId="2A747673">
      <w:pPr>
        <w:tabs>
          <w:tab w:val="left" w:pos="8640"/>
        </w:tabs>
        <w:adjustRightInd w:val="0"/>
        <w:snapToGrid w:val="0"/>
        <w:spacing w:line="560" w:lineRule="exact"/>
        <w:rPr>
          <w:rFonts w:ascii="Times New Roman" w:hAnsi="Times New Roman" w:eastAsia="方正黑体简体"/>
          <w:b w:val="0"/>
          <w:bCs/>
          <w:spacing w:val="6"/>
          <w:sz w:val="32"/>
          <w:szCs w:val="32"/>
        </w:rPr>
      </w:pPr>
    </w:p>
    <w:p w14:paraId="294AE2F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37"/>
        <w:gridCol w:w="1512"/>
        <w:gridCol w:w="2783"/>
      </w:tblGrid>
      <w:tr w14:paraId="4C67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CFF03A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82707A3">
            <w:pPr>
              <w:jc w:val="center"/>
              <w:textAlignment w:val="center"/>
              <w:rPr>
                <w:rFonts w:hint="eastAsia" w:ascii="Times New Roman" w:hAnsi="Times New Roman" w:eastAsia="方正仿宋简体" w:cs="Times New Roman Regular"/>
                <w:b w:val="0"/>
                <w:bCs/>
                <w:color w:val="000000"/>
                <w:sz w:val="24"/>
                <w:szCs w:val="24"/>
                <w:lang w:eastAsia="zh-CN"/>
              </w:rPr>
            </w:pPr>
            <w:r>
              <w:rPr>
                <w:rFonts w:hint="eastAsia" w:ascii="Times New Roman" w:hAnsi="Times New Roman" w:eastAsia="仿宋_GB2312" w:cs="仿宋_GB2312"/>
                <w:b w:val="0"/>
                <w:bCs/>
                <w:kern w:val="2"/>
                <w:sz w:val="24"/>
                <w:szCs w:val="24"/>
                <w:lang w:val="en-US" w:eastAsia="zh-CN"/>
              </w:rPr>
              <w:t>北京市门头沟区农业农村局</w:t>
            </w:r>
          </w:p>
        </w:tc>
      </w:tr>
      <w:tr w14:paraId="69C2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2F99F98">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3645CB16">
            <w:pPr>
              <w:keepNext w:val="0"/>
              <w:keepLines w:val="0"/>
              <w:pageBreakBefore w:val="0"/>
              <w:widowControl/>
              <w:kinsoku/>
              <w:wordWrap/>
              <w:overflowPunct/>
              <w:topLinePunct w:val="0"/>
              <w:autoSpaceDE/>
              <w:autoSpaceDN/>
              <w:bidi w:val="0"/>
              <w:adjustRightInd w:val="0"/>
              <w:snapToGrid w:val="0"/>
              <w:ind w:firstLine="2160" w:firstLineChars="900"/>
              <w:jc w:val="both"/>
              <w:textAlignment w:val="auto"/>
              <w:rPr>
                <w:rFonts w:hint="eastAsia" w:ascii="Times New Roman" w:hAnsi="Times New Roman" w:eastAsia="方正仿宋简体" w:cs="Times New Roman Regular"/>
                <w:b w:val="0"/>
                <w:bCs/>
                <w:color w:val="000000"/>
                <w:sz w:val="24"/>
                <w:szCs w:val="24"/>
                <w:lang w:eastAsia="zh-CN"/>
              </w:rPr>
            </w:pPr>
            <w:r>
              <w:rPr>
                <w:rFonts w:hint="eastAsia" w:ascii="Times New Roman" w:hAnsi="Times New Roman" w:eastAsia="仿宋_GB2312" w:cs="仿宋_GB2312"/>
                <w:b w:val="0"/>
                <w:bCs/>
                <w:kern w:val="2"/>
                <w:sz w:val="24"/>
                <w:szCs w:val="24"/>
                <w:lang w:val="en-US" w:eastAsia="zh-CN"/>
              </w:rPr>
              <w:t>各区政府及委办局</w:t>
            </w:r>
          </w:p>
        </w:tc>
      </w:tr>
      <w:tr w14:paraId="1B86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4C0880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3FBFDBAC">
            <w:pPr>
              <w:adjustRightInd w:val="0"/>
              <w:jc w:val="center"/>
              <w:rPr>
                <w:rFonts w:hint="default" w:ascii="Times New Roman" w:hAnsi="Times New Roman" w:eastAsia="方正仿宋简体" w:cs="Times New Roman Regular"/>
                <w:b w:val="0"/>
                <w:bCs/>
                <w:sz w:val="24"/>
                <w:szCs w:val="24"/>
                <w:lang w:val="en-US" w:eastAsia="zh-CN"/>
              </w:rPr>
            </w:pPr>
            <w:r>
              <w:rPr>
                <w:rFonts w:hint="eastAsia" w:ascii="Times New Roman" w:hAnsi="Times New Roman" w:eastAsia="仿宋_GB2312" w:cs="仿宋_GB2312"/>
                <w:b w:val="0"/>
                <w:bCs/>
                <w:kern w:val="2"/>
                <w:sz w:val="24"/>
                <w:szCs w:val="24"/>
                <w:lang w:val="en-US" w:eastAsia="zh-CN"/>
              </w:rPr>
              <w:t>北京市门头沟区永定镇石龙北路33号</w:t>
            </w:r>
          </w:p>
        </w:tc>
      </w:tr>
      <w:tr w14:paraId="51B9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74B2CA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E4A7315">
            <w:pPr>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Times New Roman" w:hAnsi="Times New Roman" w:eastAsia="方正仿宋简体" w:cs="Times New Roman Regular"/>
                <w:b w:val="0"/>
                <w:bCs/>
                <w:spacing w:val="6"/>
                <w:sz w:val="24"/>
                <w:szCs w:val="24"/>
              </w:rPr>
            </w:pPr>
            <w:r>
              <w:rPr>
                <w:rFonts w:hint="eastAsia" w:ascii="Times New Roman" w:hAnsi="Times New Roman" w:eastAsia="仿宋_GB2312" w:cs="仿宋_GB2312"/>
                <w:b w:val="0"/>
                <w:bCs/>
                <w:kern w:val="2"/>
                <w:sz w:val="24"/>
                <w:szCs w:val="24"/>
                <w:lang w:val="en-US" w:eastAsia="zh-CN"/>
              </w:rPr>
              <w:t>门头沟区农业农村局主要承担“三农”工作，落实乡村振兴各项重点任务。其中包括：指导传统村落保护发展工作。</w:t>
            </w:r>
          </w:p>
        </w:tc>
      </w:tr>
      <w:tr w14:paraId="5B83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BA05526">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37" w:type="dxa"/>
            <w:vAlign w:val="center"/>
          </w:tcPr>
          <w:p w14:paraId="7CABEE0E">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kern w:val="2"/>
                <w:sz w:val="24"/>
                <w:szCs w:val="24"/>
                <w:lang w:val="en-US" w:eastAsia="zh-CN"/>
              </w:rPr>
              <w:t>梁老师</w:t>
            </w:r>
          </w:p>
        </w:tc>
        <w:tc>
          <w:tcPr>
            <w:tcW w:w="1512" w:type="dxa"/>
            <w:vAlign w:val="center"/>
          </w:tcPr>
          <w:p w14:paraId="33169853">
            <w:pPr>
              <w:adjustRightInd w:val="0"/>
              <w:snapToGrid w:val="0"/>
              <w:jc w:val="center"/>
              <w:rPr>
                <w:rFonts w:hint="eastAsia" w:ascii="Times New Roman" w:hAnsi="Times New Roman" w:eastAsia="方正楷体简体"/>
                <w:b w:val="0"/>
                <w:bCs/>
                <w:sz w:val="28"/>
                <w:szCs w:val="32"/>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15A34688">
            <w:pPr>
              <w:adjustRightInd w:val="0"/>
              <w:jc w:val="center"/>
              <w:rPr>
                <w:rFonts w:hint="eastAsia" w:ascii="Times New Roman" w:hAnsi="Times New Roman" w:eastAsia="方正仿宋简体" w:cs="Times New Roman Regular"/>
                <w:b w:val="0"/>
                <w:bCs/>
                <w:lang w:eastAsia="zh-CN"/>
              </w:rPr>
            </w:pPr>
            <w:r>
              <w:rPr>
                <w:rFonts w:hint="eastAsia" w:ascii="Times New Roman" w:hAnsi="Times New Roman" w:eastAsia="仿宋_GB2312" w:cs="仿宋_GB2312"/>
                <w:b w:val="0"/>
                <w:bCs/>
                <w:kern w:val="2"/>
                <w:sz w:val="24"/>
                <w:szCs w:val="24"/>
                <w:lang w:val="en-US" w:eastAsia="zh-CN"/>
              </w:rPr>
              <w:t>15810492162</w:t>
            </w:r>
          </w:p>
        </w:tc>
      </w:tr>
    </w:tbl>
    <w:p w14:paraId="5055368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C4C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C049C7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347FFD7">
            <w:pPr>
              <w:adjustRightInd w:val="0"/>
              <w:jc w:val="center"/>
              <w:rPr>
                <w:rFonts w:hint="eastAsia" w:ascii="Times New Roman" w:hAnsi="Times New Roman" w:eastAsia="方正仿宋简体" w:cs="Times New Roman Regular"/>
                <w:b w:val="0"/>
                <w:bCs/>
                <w:sz w:val="24"/>
                <w:szCs w:val="24"/>
              </w:rPr>
            </w:pPr>
            <w:r>
              <w:rPr>
                <w:rFonts w:hint="eastAsia" w:ascii="Times New Roman" w:hAnsi="Times New Roman" w:eastAsia="仿宋_GB2312" w:cs="仿宋_GB2312"/>
                <w:b w:val="0"/>
                <w:bCs/>
                <w:kern w:val="2"/>
                <w:sz w:val="24"/>
                <w:szCs w:val="24"/>
                <w:lang w:val="en-US" w:eastAsia="zh-CN"/>
              </w:rPr>
              <w:t>门头沟传统村落文化遗产资源调查与数字化保护</w:t>
            </w:r>
          </w:p>
        </w:tc>
      </w:tr>
      <w:tr w14:paraId="4E6D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7143306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CC7C02C">
            <w:pPr>
              <w:adjustRightInd w:val="0"/>
              <w:jc w:val="center"/>
              <w:rPr>
                <w:rFonts w:hint="eastAsia" w:ascii="Times New Roman" w:hAnsi="Times New Roman" w:eastAsia="方正仿宋简体" w:cs="Times New Roman Regular"/>
                <w:b w:val="0"/>
                <w:bCs/>
                <w:sz w:val="24"/>
                <w:szCs w:val="24"/>
              </w:rPr>
            </w:pPr>
            <w:r>
              <w:rPr>
                <w:rFonts w:hint="eastAsia" w:ascii="Times New Roman" w:hAnsi="Times New Roman" w:eastAsia="仿宋_GB2312" w:cs="仿宋_GB2312"/>
                <w:b w:val="0"/>
                <w:bCs/>
                <w:kern w:val="2"/>
                <w:sz w:val="24"/>
                <w:szCs w:val="24"/>
                <w:lang w:val="en-US" w:eastAsia="zh-CN"/>
              </w:rPr>
              <w:t>乡村振兴</w:t>
            </w:r>
          </w:p>
        </w:tc>
      </w:tr>
      <w:tr w14:paraId="3EA7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77C4295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7437143">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eastAsia" w:ascii="Times New Roman" w:hAnsi="Times New Roman" w:eastAsia="仿宋_GB2312" w:cs="仿宋_GB2312"/>
                <w:b w:val="0"/>
                <w:bCs/>
                <w:kern w:val="2"/>
                <w:sz w:val="24"/>
                <w:szCs w:val="24"/>
                <w:lang w:val="en-US" w:eastAsia="zh-CN"/>
              </w:rPr>
            </w:pPr>
            <w:r>
              <w:rPr>
                <w:rFonts w:hint="eastAsia" w:ascii="Times New Roman" w:hAnsi="Times New Roman" w:eastAsia="仿宋_GB2312" w:cs="仿宋_GB2312"/>
                <w:b w:val="0"/>
                <w:bCs/>
                <w:kern w:val="2"/>
                <w:sz w:val="24"/>
                <w:szCs w:val="24"/>
                <w:lang w:val="en-US" w:eastAsia="zh-CN"/>
              </w:rPr>
              <w:t>传统村落是中华优秀传统文化的重要载体，具备众多宝贵的文化遗产资源，数字化保护逐渐成为传统村落文化可持续传承的重要途径。门头沟区有爨底下村等12个村落入选中国传统村落名录，是第一批传统村落集中连片保护利用全国示范区。传统村落中的文化遗产类型多样、数量庞大，是不可再生的宝贵资源。</w:t>
            </w:r>
          </w:p>
          <w:p w14:paraId="30EFB28D">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eastAsia" w:ascii="Times New Roman" w:hAnsi="Times New Roman"/>
                <w:b w:val="0"/>
                <w:bCs/>
                <w:sz w:val="24"/>
                <w:szCs w:val="24"/>
                <w:lang w:val="en-US"/>
              </w:rPr>
            </w:pPr>
            <w:r>
              <w:rPr>
                <w:rFonts w:hint="eastAsia" w:ascii="Times New Roman" w:hAnsi="Times New Roman" w:eastAsia="仿宋_GB2312" w:cs="仿宋_GB2312"/>
                <w:b w:val="0"/>
                <w:bCs/>
                <w:kern w:val="2"/>
                <w:sz w:val="24"/>
                <w:szCs w:val="24"/>
                <w:lang w:val="en-US" w:eastAsia="zh-CN"/>
              </w:rPr>
              <w:t>需要高校师生聚焦技术瓶颈和应用痛点，设计标准化调查方法，特别是针对不可移动文物、历史建筑、建议历史建筑等，开展详细的实地调查，摸清文化遗产资源家底；创新资源数据库构建方法，解决多源数据融合与交互难题；探索具备资源存储、管理、展示等功能的数字平台搭建路径。鼓励组建多学科交叉团队，优先支持在门头沟区实际场景中的实践探索。</w:t>
            </w:r>
          </w:p>
        </w:tc>
      </w:tr>
      <w:tr w14:paraId="07D9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49" w:hRule="atLeast"/>
          <w:jc w:val="center"/>
        </w:trPr>
        <w:tc>
          <w:tcPr>
            <w:tcW w:w="1835" w:type="dxa"/>
            <w:tcBorders>
              <w:tl2br w:val="nil"/>
              <w:tr2bl w:val="nil"/>
            </w:tcBorders>
            <w:shd w:val="clear" w:color="auto" w:fill="FFFFFF"/>
            <w:vAlign w:val="center"/>
          </w:tcPr>
          <w:p w14:paraId="2C37A2F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5CCB8C8D">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eastAsia" w:ascii="Times New Roman" w:hAnsi="Times New Roman" w:eastAsia="仿宋_GB2312" w:cs="仿宋_GB2312"/>
                <w:b w:val="0"/>
                <w:bCs/>
                <w:kern w:val="2"/>
                <w:sz w:val="24"/>
                <w:szCs w:val="24"/>
                <w:lang w:val="en-US" w:eastAsia="zh-CN"/>
              </w:rPr>
            </w:pPr>
            <w:r>
              <w:rPr>
                <w:rFonts w:hint="eastAsia" w:ascii="Times New Roman" w:hAnsi="Times New Roman" w:eastAsia="仿宋_GB2312" w:cs="仿宋_GB2312"/>
                <w:b w:val="0"/>
                <w:bCs/>
                <w:kern w:val="2"/>
                <w:sz w:val="24"/>
                <w:szCs w:val="24"/>
                <w:lang w:val="en-US" w:eastAsia="zh-CN"/>
              </w:rPr>
              <w:t>技术创新：完善传统村落数字化保护的标准化体系，推动文化遗产数字化保护技术的自主创新。</w:t>
            </w:r>
          </w:p>
          <w:p w14:paraId="5D5BD2FC">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eastAsia" w:ascii="Times New Roman" w:hAnsi="Times New Roman" w:eastAsia="仿宋_GB2312" w:cs="仿宋_GB2312"/>
                <w:b w:val="0"/>
                <w:bCs/>
                <w:kern w:val="2"/>
                <w:sz w:val="24"/>
                <w:szCs w:val="24"/>
                <w:lang w:val="en-US" w:eastAsia="zh-CN"/>
              </w:rPr>
            </w:pPr>
            <w:r>
              <w:rPr>
                <w:rFonts w:hint="eastAsia" w:ascii="Times New Roman" w:hAnsi="Times New Roman" w:eastAsia="仿宋_GB2312" w:cs="仿宋_GB2312"/>
                <w:b w:val="0"/>
                <w:bCs/>
                <w:kern w:val="2"/>
                <w:sz w:val="24"/>
                <w:szCs w:val="24"/>
                <w:lang w:val="en-US" w:eastAsia="zh-CN"/>
              </w:rPr>
              <w:t>产业赋能：通过传统村落数字化保护促进文旅融合及产业发展，支撑乡村经济转型升级。</w:t>
            </w:r>
          </w:p>
          <w:p w14:paraId="43ACBB5B">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ascii="Times New Roman" w:hAnsi="Times New Roman" w:eastAsia="方正仿宋简体" w:cs="Times New Roman Regular"/>
                <w:b w:val="0"/>
                <w:bCs/>
                <w:spacing w:val="6"/>
                <w:sz w:val="24"/>
                <w:szCs w:val="24"/>
                <w:lang w:val="en-US"/>
              </w:rPr>
            </w:pPr>
            <w:r>
              <w:rPr>
                <w:rFonts w:hint="eastAsia" w:ascii="Times New Roman" w:hAnsi="Times New Roman" w:eastAsia="仿宋_GB2312" w:cs="仿宋_GB2312"/>
                <w:b w:val="0"/>
                <w:bCs/>
                <w:kern w:val="2"/>
                <w:sz w:val="24"/>
                <w:szCs w:val="24"/>
                <w:lang w:val="en-US" w:eastAsia="zh-CN"/>
              </w:rPr>
              <w:t>社会价值：为政府决策提供科学依据，助力“乡村振兴”与“数字乡村”战略落地，传承赓续优秀传统文化，增强民族自信。</w:t>
            </w:r>
          </w:p>
        </w:tc>
      </w:tr>
      <w:tr w14:paraId="33DF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015" w:hRule="atLeast"/>
          <w:jc w:val="center"/>
        </w:trPr>
        <w:tc>
          <w:tcPr>
            <w:tcW w:w="1835" w:type="dxa"/>
            <w:tcBorders>
              <w:tl2br w:val="nil"/>
              <w:tr2bl w:val="nil"/>
            </w:tcBorders>
            <w:shd w:val="clear" w:color="auto" w:fill="FFFFFF"/>
            <w:vAlign w:val="center"/>
          </w:tcPr>
          <w:p w14:paraId="7B5942A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69F85A0A">
            <w:pPr>
              <w:adjustRightInd w:val="0"/>
              <w:snapToGrid w:val="0"/>
              <w:ind w:firstLine="480" w:firstLineChars="200"/>
              <w:jc w:val="both"/>
              <w:rPr>
                <w:rFonts w:ascii="Times New Roman" w:hAnsi="Times New Roman" w:eastAsia="方正仿宋简体" w:cs="Times New Roman Regular"/>
                <w:b w:val="0"/>
                <w:bCs/>
                <w:spacing w:val="6"/>
                <w:sz w:val="24"/>
                <w:szCs w:val="24"/>
                <w:lang w:val="en-US"/>
              </w:rPr>
            </w:pPr>
            <w:r>
              <w:rPr>
                <w:rFonts w:hint="eastAsia" w:ascii="Times New Roman" w:hAnsi="Times New Roman" w:eastAsia="仿宋_GB2312" w:cs="仿宋_GB2312"/>
                <w:b w:val="0"/>
                <w:bCs/>
                <w:kern w:val="2"/>
                <w:sz w:val="24"/>
                <w:szCs w:val="24"/>
                <w:lang w:val="en-US" w:eastAsia="zh-CN"/>
              </w:rPr>
              <w:t>提交12个中国传统村落的文化遗产资源调查档案，提出资源数据库构建方案和数字平台设计方案。</w:t>
            </w:r>
          </w:p>
        </w:tc>
      </w:tr>
    </w:tbl>
    <w:p w14:paraId="1F1C023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147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75" w:hRule="atLeast"/>
          <w:jc w:val="center"/>
        </w:trPr>
        <w:tc>
          <w:tcPr>
            <w:tcW w:w="1815" w:type="dxa"/>
            <w:tcBorders>
              <w:tl2br w:val="nil"/>
              <w:tr2bl w:val="nil"/>
            </w:tcBorders>
            <w:shd w:val="clear" w:color="auto" w:fill="FFFFFF"/>
            <w:vAlign w:val="center"/>
          </w:tcPr>
          <w:p w14:paraId="341D347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3A84AD0">
            <w:pPr>
              <w:adjustRightInd w:val="0"/>
              <w:snapToGrid w:val="0"/>
              <w:ind w:firstLine="480" w:firstLineChars="200"/>
              <w:jc w:val="both"/>
              <w:rPr>
                <w:rFonts w:hint="eastAsia" w:ascii="Times New Roman" w:hAnsi="Times New Roman" w:eastAsia="方正仿宋简体" w:cs="Times New Roman Regular"/>
                <w:b w:val="0"/>
                <w:bCs/>
                <w:spacing w:val="6"/>
                <w:sz w:val="24"/>
                <w:szCs w:val="24"/>
                <w:lang w:eastAsia="zh-CN"/>
              </w:rPr>
            </w:pPr>
            <w:r>
              <w:rPr>
                <w:rFonts w:hint="eastAsia" w:ascii="Times New Roman" w:hAnsi="Times New Roman" w:eastAsia="仿宋_GB2312" w:cs="仿宋_GB2312"/>
                <w:b w:val="0"/>
                <w:bCs/>
                <w:kern w:val="2"/>
                <w:sz w:val="24"/>
                <w:szCs w:val="24"/>
                <w:lang w:val="en-US" w:eastAsia="zh-CN"/>
              </w:rPr>
              <w:t>门头沟区农业农村局可提供实践调研、提供可供参考的以往相关研究资料材料等，配备专门指导人员。</w:t>
            </w:r>
          </w:p>
        </w:tc>
      </w:tr>
      <w:tr w14:paraId="4E1C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269" w:hRule="atLeast"/>
          <w:jc w:val="center"/>
        </w:trPr>
        <w:tc>
          <w:tcPr>
            <w:tcW w:w="1815" w:type="dxa"/>
            <w:tcBorders>
              <w:tl2br w:val="nil"/>
              <w:tr2bl w:val="nil"/>
            </w:tcBorders>
            <w:shd w:val="clear" w:color="auto" w:fill="FFFFFF"/>
            <w:vAlign w:val="center"/>
          </w:tcPr>
          <w:p w14:paraId="1B23EC2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7333ADE">
            <w:pPr>
              <w:adjustRightInd w:val="0"/>
              <w:snapToGrid w:val="0"/>
              <w:ind w:firstLine="480" w:firstLineChars="200"/>
              <w:jc w:val="both"/>
              <w:rPr>
                <w:rFonts w:hint="eastAsia" w:ascii="Times New Roman" w:hAnsi="Times New Roman" w:eastAsia="方正仿宋简体" w:cs="Times New Roman Regular"/>
                <w:b w:val="0"/>
                <w:bCs/>
                <w:spacing w:val="6"/>
                <w:sz w:val="24"/>
                <w:szCs w:val="24"/>
                <w:lang w:val="en-US" w:eastAsia="zh-CN"/>
              </w:rPr>
            </w:pPr>
            <w:r>
              <w:rPr>
                <w:rFonts w:hint="eastAsia" w:ascii="Times New Roman" w:hAnsi="Times New Roman" w:eastAsia="仿宋_GB2312" w:cs="仿宋_GB2312"/>
                <w:b w:val="0"/>
                <w:bCs/>
                <w:kern w:val="2"/>
                <w:sz w:val="24"/>
                <w:szCs w:val="24"/>
                <w:lang w:val="en-US" w:eastAsia="zh-CN"/>
              </w:rPr>
              <w:t>每个选题原则上设“擂主”团队1个，根据实际情况评出相应的特等奖、一等奖、二等奖、三等奖项目若干。</w:t>
            </w:r>
          </w:p>
        </w:tc>
      </w:tr>
    </w:tbl>
    <w:p w14:paraId="6D33F3CB">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2AE89A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501D32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—03</w:t>
      </w:r>
    </w:p>
    <w:p w14:paraId="6AB53AF3">
      <w:pPr>
        <w:pStyle w:val="3"/>
        <w:rPr>
          <w:rFonts w:ascii="Times New Roman" w:hAnsi="Times New Roman"/>
          <w:b w:val="0"/>
          <w:bCs/>
        </w:rPr>
      </w:pPr>
    </w:p>
    <w:p w14:paraId="456C8EA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24"/>
        <w:gridCol w:w="1525"/>
        <w:gridCol w:w="2783"/>
      </w:tblGrid>
      <w:tr w14:paraId="4092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8047368">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rPr>
              <w:t>单位名称</w:t>
            </w:r>
          </w:p>
        </w:tc>
        <w:tc>
          <w:tcPr>
            <w:tcW w:w="6932" w:type="dxa"/>
            <w:gridSpan w:val="3"/>
            <w:vAlign w:val="center"/>
          </w:tcPr>
          <w:p w14:paraId="7B5ED988">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房山区佛子庄乡人民政府、共青团房山区委员会</w:t>
            </w:r>
          </w:p>
        </w:tc>
      </w:tr>
      <w:tr w14:paraId="76F5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64EA3FA1">
            <w:pPr>
              <w:adjustRightInd w:val="0"/>
              <w:spacing w:line="560" w:lineRule="exact"/>
              <w:jc w:val="center"/>
              <w:rPr>
                <w:rFonts w:hint="eastAsia" w:ascii="Times New Roman" w:hAnsi="Times New Roman" w:eastAsia="方正楷体简体"/>
                <w:b w:val="0"/>
                <w:bCs/>
                <w:sz w:val="28"/>
                <w:szCs w:val="32"/>
                <w:lang w:val="en-US" w:eastAsia="zh-CN"/>
              </w:rPr>
            </w:pPr>
            <w:r>
              <w:rPr>
                <w:rFonts w:hint="eastAsia" w:ascii="Times New Roman" w:hAnsi="Times New Roman" w:eastAsia="方正楷体简体"/>
                <w:b w:val="0"/>
                <w:bCs/>
                <w:sz w:val="28"/>
                <w:szCs w:val="32"/>
                <w:lang w:val="en-US"/>
              </w:rPr>
              <w:t>单位</w:t>
            </w:r>
            <w:r>
              <w:rPr>
                <w:rFonts w:hint="eastAsia" w:ascii="Times New Roman" w:hAnsi="Times New Roman" w:eastAsia="方正楷体简体"/>
                <w:b w:val="0"/>
                <w:bCs/>
                <w:sz w:val="28"/>
                <w:szCs w:val="32"/>
                <w:lang w:val="en-US" w:eastAsia="zh-CN"/>
              </w:rPr>
              <w:t>类型</w:t>
            </w:r>
          </w:p>
        </w:tc>
        <w:tc>
          <w:tcPr>
            <w:tcW w:w="6932" w:type="dxa"/>
            <w:gridSpan w:val="3"/>
            <w:vAlign w:val="center"/>
          </w:tcPr>
          <w:p w14:paraId="57EA4A97">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街道乡镇</w:t>
            </w:r>
          </w:p>
        </w:tc>
      </w:tr>
      <w:tr w14:paraId="5AE3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D81CC87">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rPr>
              <w:t>地址</w:t>
            </w:r>
          </w:p>
        </w:tc>
        <w:tc>
          <w:tcPr>
            <w:tcW w:w="6932" w:type="dxa"/>
            <w:gridSpan w:val="3"/>
            <w:vAlign w:val="center"/>
          </w:tcPr>
          <w:p w14:paraId="50A0DD1D">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北京市房山区佛子庄乡</w:t>
            </w:r>
          </w:p>
        </w:tc>
      </w:tr>
      <w:tr w14:paraId="1D19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2DEAB53">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lang w:val="en-US"/>
              </w:rPr>
              <w:t>单位</w:t>
            </w:r>
            <w:r>
              <w:rPr>
                <w:rFonts w:hint="eastAsia" w:ascii="Times New Roman" w:hAnsi="Times New Roman" w:eastAsia="方正楷体简体"/>
                <w:b w:val="0"/>
                <w:bCs/>
                <w:sz w:val="28"/>
                <w:szCs w:val="32"/>
              </w:rPr>
              <w:t>简介</w:t>
            </w:r>
          </w:p>
        </w:tc>
        <w:tc>
          <w:tcPr>
            <w:tcW w:w="6932" w:type="dxa"/>
            <w:gridSpan w:val="3"/>
            <w:vAlign w:val="center"/>
          </w:tcPr>
          <w:p w14:paraId="268CD1F2">
            <w:pPr>
              <w:adjustRightInd w:val="0"/>
              <w:snapToGrid w:val="0"/>
              <w:ind w:firstLine="504" w:firstLineChars="200"/>
              <w:jc w:val="both"/>
              <w:rPr>
                <w:rFonts w:hint="eastAsia" w:ascii="Times New Roman" w:hAnsi="Times New Roman" w:eastAsia="方正仿宋简体" w:cs="Times New Roman Regular"/>
                <w:b w:val="0"/>
                <w:bCs/>
                <w:spacing w:val="6"/>
                <w:szCs w:val="28"/>
              </w:rPr>
            </w:pPr>
            <w:r>
              <w:rPr>
                <w:rFonts w:hint="eastAsia" w:ascii="Times New Roman" w:hAnsi="Times New Roman" w:eastAsia="仿宋_GB2312" w:cs="仿宋_GB2312"/>
                <w:b w:val="0"/>
                <w:bCs/>
                <w:spacing w:val="6"/>
                <w:sz w:val="24"/>
                <w:szCs w:val="24"/>
                <w:lang w:val="en-US" w:eastAsia="zh-CN"/>
              </w:rPr>
              <w:t>佛子庄乡地处房山北沟中部，属浅山区，行政区域面积150平方公里，乡政府所在地距离天安门广场52公里，距离房山区政府30公里。辖18个行政村，生态资源丰富，历史文化底蕴深厚，正在加快建设“以地质遗迹、民俗文化和现代休闲为特色的山地生态旅游乡”。</w:t>
            </w:r>
          </w:p>
        </w:tc>
      </w:tr>
      <w:tr w14:paraId="42F5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E9F6B62">
            <w:pPr>
              <w:adjustRightInd w:val="0"/>
              <w:snapToGrid w:val="0"/>
              <w:ind w:firstLine="280" w:firstLineChars="100"/>
              <w:jc w:val="both"/>
              <w:rPr>
                <w:rFonts w:hint="eastAsia" w:ascii="Times New Roman" w:hAnsi="Times New Roman" w:eastAsia="方正仿宋简体"/>
                <w:b w:val="0"/>
                <w:bCs/>
                <w:spacing w:val="6"/>
                <w:szCs w:val="28"/>
              </w:rPr>
            </w:pPr>
            <w:r>
              <w:rPr>
                <w:rFonts w:hint="eastAsia" w:ascii="Times New Roman" w:hAnsi="Times New Roman" w:eastAsia="方正楷体简体"/>
                <w:b w:val="0"/>
                <w:bCs/>
                <w:sz w:val="28"/>
                <w:szCs w:val="32"/>
                <w:lang w:val="en-US"/>
              </w:rPr>
              <w:t>联系人</w:t>
            </w:r>
          </w:p>
        </w:tc>
        <w:tc>
          <w:tcPr>
            <w:tcW w:w="2624" w:type="dxa"/>
            <w:vAlign w:val="center"/>
          </w:tcPr>
          <w:p w14:paraId="3FFACC29">
            <w:pPr>
              <w:adjustRightInd w:val="0"/>
              <w:snapToGrid w:val="0"/>
              <w:ind w:firstLine="504" w:firstLineChars="200"/>
              <w:jc w:val="both"/>
              <w:rPr>
                <w:rFonts w:hint="default" w:ascii="Times New Roman" w:hAnsi="Times New Roman" w:eastAsia="方正仿宋简体"/>
                <w:b w:val="0"/>
                <w:bCs/>
                <w:spacing w:val="6"/>
                <w:szCs w:val="28"/>
                <w:lang w:val="en-US"/>
              </w:rPr>
            </w:pPr>
            <w:r>
              <w:rPr>
                <w:rFonts w:hint="eastAsia" w:ascii="Times New Roman" w:hAnsi="Times New Roman" w:eastAsia="仿宋_GB2312" w:cs="仿宋_GB2312"/>
                <w:b w:val="0"/>
                <w:bCs/>
                <w:spacing w:val="6"/>
                <w:sz w:val="24"/>
                <w:szCs w:val="24"/>
                <w:lang w:val="en-US" w:eastAsia="zh-CN"/>
              </w:rPr>
              <w:t>范老师/姚老师</w:t>
            </w:r>
          </w:p>
        </w:tc>
        <w:tc>
          <w:tcPr>
            <w:tcW w:w="1525" w:type="dxa"/>
            <w:vAlign w:val="center"/>
          </w:tcPr>
          <w:p w14:paraId="6BA75059">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B9DA03B">
            <w:pPr>
              <w:adjustRightInd w:val="0"/>
              <w:jc w:val="center"/>
              <w:rPr>
                <w:rFonts w:hint="eastAsia" w:ascii="Times New Roman" w:hAnsi="Times New Roman" w:eastAsia="方正仿宋简体" w:cs="Times New Roman Regular"/>
                <w:b w:val="0"/>
                <w:bCs/>
                <w:lang w:val="en-US" w:eastAsia="zh-CN"/>
              </w:rPr>
            </w:pPr>
            <w:r>
              <w:rPr>
                <w:rFonts w:hint="eastAsia" w:ascii="Times New Roman" w:hAnsi="Times New Roman" w:eastAsia="方正仿宋简体" w:cs="Times New Roman Regular"/>
                <w:b w:val="0"/>
                <w:bCs/>
                <w:lang w:val="en-US" w:eastAsia="zh-CN"/>
              </w:rPr>
              <w:t>13910203181</w:t>
            </w:r>
          </w:p>
          <w:p w14:paraId="195DD3FC">
            <w:pPr>
              <w:adjustRightInd w:val="0"/>
              <w:jc w:val="center"/>
              <w:rPr>
                <w:rFonts w:hint="eastAsia" w:ascii="Times New Roman" w:hAnsi="Times New Roman" w:eastAsia="方正仿宋简体" w:cs="Times New Roman Regular"/>
                <w:b w:val="0"/>
                <w:bCs/>
              </w:rPr>
            </w:pPr>
            <w:r>
              <w:rPr>
                <w:rFonts w:hint="eastAsia" w:ascii="Times New Roman" w:hAnsi="Times New Roman" w:eastAsia="方正仿宋简体" w:cs="Times New Roman Regular"/>
                <w:b w:val="0"/>
                <w:bCs/>
                <w:lang w:val="en-US" w:eastAsia="zh-CN"/>
              </w:rPr>
              <w:t>13910729335</w:t>
            </w:r>
          </w:p>
        </w:tc>
      </w:tr>
    </w:tbl>
    <w:p w14:paraId="7B47063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5785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2FB2F67">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题目</w:t>
            </w:r>
          </w:p>
        </w:tc>
        <w:tc>
          <w:tcPr>
            <w:tcW w:w="6669" w:type="dxa"/>
            <w:tcBorders>
              <w:tl2br w:val="nil"/>
              <w:tr2bl w:val="nil"/>
            </w:tcBorders>
            <w:shd w:val="clear" w:color="auto" w:fill="FFFFFF"/>
            <w:vAlign w:val="center"/>
          </w:tcPr>
          <w:p w14:paraId="7DD5B593">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佛子庄乡特色农产品推介标识</w:t>
            </w:r>
          </w:p>
        </w:tc>
      </w:tr>
      <w:tr w14:paraId="5016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78BF2EA7">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行业领域</w:t>
            </w:r>
          </w:p>
        </w:tc>
        <w:tc>
          <w:tcPr>
            <w:tcW w:w="6669" w:type="dxa"/>
            <w:tcBorders>
              <w:tl2br w:val="nil"/>
              <w:tr2bl w:val="nil"/>
            </w:tcBorders>
            <w:shd w:val="clear" w:color="auto" w:fill="FFFFFF"/>
            <w:vAlign w:val="center"/>
          </w:tcPr>
          <w:p w14:paraId="45423EA4">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乡村振兴</w:t>
            </w:r>
          </w:p>
        </w:tc>
      </w:tr>
      <w:tr w14:paraId="3139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6D26F1B0">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题目介绍</w:t>
            </w:r>
          </w:p>
        </w:tc>
        <w:tc>
          <w:tcPr>
            <w:tcW w:w="6669" w:type="dxa"/>
            <w:tcBorders>
              <w:tl2br w:val="nil"/>
              <w:tr2bl w:val="nil"/>
            </w:tcBorders>
            <w:shd w:val="clear" w:color="auto" w:fill="FFFFFF"/>
            <w:vAlign w:val="center"/>
          </w:tcPr>
          <w:p w14:paraId="6DC794B5">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佛子庄乡地处生态涵养区，林果资源丰富，当地群众种有板栗、核桃、柿子、花椒、苹果、海棠、樱桃、京白梨、红薯等作物，同时还有一些村民养殖蜜蜂，生产蜂蜜。但长期以来，由于缺乏品牌意识，很多农产品缺乏市场辨识度和产品竞争力，不利于富民增收。</w:t>
            </w:r>
          </w:p>
          <w:p w14:paraId="764C21F6">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为了帮助当地群众销售自产农产品，丰富佛子庄乡旅游产品供给，提高佛子庄乡农产品竞争力，打造佛子庄乡好物，由乡政府牵头组织佛子庄乡特色农产品公益宣传推介。</w:t>
            </w:r>
          </w:p>
          <w:p w14:paraId="1B95B64D">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现借助首都大学生人才智力资源在广泛调研的基础上，提炼佛子庄乡特色农产品主题元素，涉及能够反映佛子庄乡农产品特色的简约推介标识，便于佛子庄乡对外统一宣传推介和形象打造。</w:t>
            </w:r>
          </w:p>
        </w:tc>
      </w:tr>
      <w:tr w14:paraId="611A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5F8A5EE9">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技术意义和经济社会效益</w:t>
            </w:r>
          </w:p>
        </w:tc>
        <w:tc>
          <w:tcPr>
            <w:tcW w:w="6669" w:type="dxa"/>
            <w:tcBorders>
              <w:tl2br w:val="nil"/>
              <w:tr2bl w:val="nil"/>
            </w:tcBorders>
            <w:shd w:val="clear" w:color="auto" w:fill="FFFFFF"/>
            <w:vAlign w:val="center"/>
          </w:tcPr>
          <w:p w14:paraId="48CA40C2">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佛子庄乡特色农产品推介标识能够通过艺术和美学语言传递佛子庄乡生态产品特点和独特价值，有利于更好宣传推介佛子庄乡生态产品，有利于提高特色农产品知名度，助力富民增收。</w:t>
            </w:r>
          </w:p>
        </w:tc>
      </w:tr>
      <w:tr w14:paraId="350D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EA1F96E">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作品要求</w:t>
            </w:r>
          </w:p>
        </w:tc>
        <w:tc>
          <w:tcPr>
            <w:tcW w:w="6669" w:type="dxa"/>
            <w:tcBorders>
              <w:tl2br w:val="nil"/>
              <w:tr2bl w:val="nil"/>
            </w:tcBorders>
            <w:shd w:val="clear" w:color="auto" w:fill="FFFFFF"/>
            <w:vAlign w:val="center"/>
          </w:tcPr>
          <w:p w14:paraId="4DC851E9">
            <w:pPr>
              <w:adjustRightInd w:val="0"/>
              <w:snapToGrid w:val="0"/>
              <w:ind w:firstLine="504" w:firstLineChars="200"/>
              <w:jc w:val="both"/>
              <w:rPr>
                <w:rFonts w:ascii="Times New Roman" w:hAnsi="Times New Roman" w:eastAsia="方正仿宋简体"/>
                <w:b w:val="0"/>
                <w:bCs/>
              </w:rPr>
            </w:pPr>
            <w:r>
              <w:rPr>
                <w:rFonts w:hint="eastAsia" w:ascii="Times New Roman" w:hAnsi="Times New Roman" w:eastAsia="仿宋_GB2312" w:cs="仿宋_GB2312"/>
                <w:b w:val="0"/>
                <w:bCs/>
                <w:spacing w:val="6"/>
                <w:sz w:val="24"/>
                <w:szCs w:val="24"/>
                <w:lang w:val="en-US" w:eastAsia="zh-CN"/>
              </w:rPr>
              <w:t>作品应按照竞赛活动时间要求进度完成，提供矢量图，ai设计文件及相关解释说明和技术说明。</w:t>
            </w:r>
          </w:p>
        </w:tc>
      </w:tr>
    </w:tbl>
    <w:p w14:paraId="3A3637B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360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796EBF6B">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指导措施</w:t>
            </w:r>
          </w:p>
        </w:tc>
        <w:tc>
          <w:tcPr>
            <w:tcW w:w="6689" w:type="dxa"/>
            <w:tcBorders>
              <w:tl2br w:val="nil"/>
              <w:tr2bl w:val="nil"/>
            </w:tcBorders>
            <w:shd w:val="clear" w:color="auto" w:fill="FFFFFF"/>
            <w:vAlign w:val="center"/>
          </w:tcPr>
          <w:p w14:paraId="7DF7F287">
            <w:pPr>
              <w:adjustRightInd w:val="0"/>
              <w:snapToGrid w:val="0"/>
              <w:ind w:firstLine="504" w:firstLineChars="200"/>
              <w:jc w:val="both"/>
              <w:rPr>
                <w:rFonts w:hint="eastAsia" w:ascii="Times New Roman" w:hAnsi="Times New Roman" w:eastAsia="方正仿宋简体" w:cs="Times New Roman Regular"/>
                <w:b w:val="0"/>
                <w:bCs/>
                <w:spacing w:val="6"/>
                <w:szCs w:val="28"/>
              </w:rPr>
            </w:pPr>
            <w:r>
              <w:rPr>
                <w:rFonts w:hint="eastAsia" w:ascii="Times New Roman" w:hAnsi="Times New Roman" w:eastAsia="仿宋_GB2312" w:cs="仿宋_GB2312"/>
                <w:b w:val="0"/>
                <w:bCs/>
                <w:spacing w:val="6"/>
                <w:sz w:val="24"/>
                <w:szCs w:val="24"/>
                <w:lang w:val="en-US" w:eastAsia="zh-CN"/>
              </w:rPr>
              <w:t>佛子庄乡将积极为竞赛者开展现场调研提供必要支持和保障，并在设计过程中给予一定的指导提示，过程中，设计者可接触到佛子庄乡规划、历史人物等相关文件档案资料，有机会参与相关座谈会，研讨会等。</w:t>
            </w:r>
          </w:p>
        </w:tc>
      </w:tr>
      <w:tr w14:paraId="1613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12" w:hRule="atLeast"/>
          <w:jc w:val="center"/>
        </w:trPr>
        <w:tc>
          <w:tcPr>
            <w:tcW w:w="1815" w:type="dxa"/>
            <w:tcBorders>
              <w:tl2br w:val="nil"/>
              <w:tr2bl w:val="nil"/>
            </w:tcBorders>
            <w:shd w:val="clear" w:color="auto" w:fill="FFFFFF"/>
            <w:vAlign w:val="center"/>
          </w:tcPr>
          <w:p w14:paraId="301A7594">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奖项设置和奖励措施</w:t>
            </w:r>
          </w:p>
        </w:tc>
        <w:tc>
          <w:tcPr>
            <w:tcW w:w="6689" w:type="dxa"/>
            <w:tcBorders>
              <w:tl2br w:val="nil"/>
              <w:tr2bl w:val="nil"/>
            </w:tcBorders>
            <w:shd w:val="clear" w:color="auto" w:fill="FFFFFF"/>
            <w:vAlign w:val="center"/>
          </w:tcPr>
          <w:p w14:paraId="57DA61ED">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该选题计划设置“擂主”团队1个，根据实际情况评出相应的特等奖、一等奖、二等奖、三等奖项目若干。特等奖为价值3000元的文旅体验包，一等奖为云隐里平日入住资格1天1人，二等奖为价值200元的佛子庄乡文旅产品包1份，三等奖为银狐洞全价门票2张。</w:t>
            </w:r>
          </w:p>
          <w:p w14:paraId="2C48DF5E">
            <w:pPr>
              <w:adjustRightInd w:val="0"/>
              <w:snapToGrid w:val="0"/>
              <w:ind w:firstLine="504" w:firstLineChars="200"/>
              <w:jc w:val="both"/>
              <w:rPr>
                <w:rFonts w:hint="eastAsia" w:ascii="Times New Roman" w:hAnsi="Times New Roman" w:eastAsia="方正仿宋简体" w:cs="Times New Roman Regular"/>
                <w:b w:val="0"/>
                <w:bCs/>
                <w:spacing w:val="6"/>
                <w:szCs w:val="28"/>
                <w:lang w:val="en-US"/>
              </w:rPr>
            </w:pPr>
            <w:r>
              <w:rPr>
                <w:rFonts w:hint="eastAsia" w:ascii="Times New Roman" w:hAnsi="Times New Roman" w:eastAsia="仿宋_GB2312" w:cs="仿宋_GB2312"/>
                <w:b w:val="0"/>
                <w:bCs/>
                <w:spacing w:val="6"/>
                <w:sz w:val="24"/>
                <w:szCs w:val="24"/>
                <w:lang w:val="en-US" w:eastAsia="zh-CN"/>
              </w:rPr>
              <w:t>参赛者还可获得由佛子庄乡党委出具的社会实践证明1份，还有到政府见习机会。</w:t>
            </w:r>
          </w:p>
        </w:tc>
      </w:tr>
    </w:tbl>
    <w:p w14:paraId="0D38FF90">
      <w:pPr>
        <w:rPr>
          <w:rFonts w:hint="eastAsia" w:ascii="Times New Roman" w:hAnsi="Times New Roman" w:eastAsia="方正小标宋简体" w:cs="方正小标宋简体"/>
          <w:b w:val="0"/>
          <w:bCs/>
          <w:sz w:val="44"/>
          <w:szCs w:val="32"/>
          <w:highlight w:val="none"/>
          <w:lang w:val="en-US" w:eastAsia="zh-CN"/>
        </w:rPr>
      </w:pPr>
    </w:p>
    <w:p w14:paraId="7CC813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p>
    <w:p w14:paraId="5B7B7397">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617A4D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3818C8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—04</w:t>
      </w:r>
    </w:p>
    <w:p w14:paraId="4C70E781">
      <w:pPr>
        <w:pStyle w:val="3"/>
        <w:rPr>
          <w:rFonts w:ascii="Times New Roman" w:hAnsi="Times New Roman"/>
          <w:b w:val="0"/>
          <w:bCs/>
        </w:rPr>
      </w:pPr>
    </w:p>
    <w:p w14:paraId="115A867C">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75BF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D3F3A5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32768A5">
            <w:pPr>
              <w:jc w:val="center"/>
              <w:textAlignment w:val="center"/>
              <w:rPr>
                <w:rFonts w:hint="default" w:ascii="Times New Roman" w:hAnsi="Times New Roman" w:eastAsia="方正仿宋简体" w:cs="Times New Roman Regular"/>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房山区周口店镇人民政府、共青团房山区委员会</w:t>
            </w:r>
          </w:p>
        </w:tc>
      </w:tr>
      <w:tr w14:paraId="7AC2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B456EB8">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06840B5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方正仿宋简体" w:cs="Times New Roman Regular"/>
                <w:b w:val="0"/>
                <w:bCs/>
                <w:color w:val="000000"/>
                <w:sz w:val="24"/>
                <w:szCs w:val="24"/>
                <w:lang w:eastAsia="zh-CN"/>
              </w:rPr>
            </w:pPr>
            <w:r>
              <w:rPr>
                <w:rFonts w:hint="eastAsia" w:ascii="Times New Roman" w:hAnsi="Times New Roman" w:eastAsia="仿宋_GB2312" w:cs="仿宋_GB2312"/>
                <w:b w:val="0"/>
                <w:bCs/>
                <w:spacing w:val="6"/>
                <w:sz w:val="24"/>
                <w:szCs w:val="24"/>
                <w:lang w:val="en-US"/>
              </w:rPr>
              <w:t>乡镇</w:t>
            </w:r>
          </w:p>
        </w:tc>
      </w:tr>
      <w:tr w14:paraId="08D2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41CAA6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58E1D2E5">
            <w:pPr>
              <w:adjustRightInd w:val="0"/>
              <w:jc w:val="center"/>
              <w:rPr>
                <w:rFonts w:hint="default" w:ascii="Times New Roman" w:hAnsi="Times New Roman" w:eastAsia="方正仿宋简体" w:cs="Times New Roman Regular"/>
                <w:b w:val="0"/>
                <w:bCs/>
                <w:sz w:val="24"/>
                <w:szCs w:val="24"/>
                <w:lang w:val="en-US" w:eastAsia="zh-CN"/>
              </w:rPr>
            </w:pPr>
            <w:r>
              <w:rPr>
                <w:rFonts w:hint="eastAsia" w:ascii="Times New Roman" w:hAnsi="Times New Roman" w:eastAsia="仿宋_GB2312" w:cs="仿宋_GB2312"/>
                <w:b w:val="0"/>
                <w:bCs/>
                <w:sz w:val="24"/>
                <w:szCs w:val="24"/>
                <w:lang w:val="en-US" w:eastAsia="zh-CN"/>
              </w:rPr>
              <w:t>北京市房山区周口店镇府前大街1号</w:t>
            </w:r>
          </w:p>
        </w:tc>
      </w:tr>
      <w:tr w14:paraId="299B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1CCB5D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230874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04" w:firstLineChars="200"/>
              <w:jc w:val="both"/>
              <w:textAlignment w:val="auto"/>
              <w:rPr>
                <w:rFonts w:hint="eastAsia" w:ascii="Times New Roman" w:hAnsi="Times New Roman" w:eastAsia="方正仿宋简体" w:cs="Times New Roman Regular"/>
                <w:b w:val="0"/>
                <w:bCs/>
                <w:spacing w:val="6"/>
                <w:sz w:val="24"/>
                <w:szCs w:val="24"/>
              </w:rPr>
            </w:pPr>
            <w:r>
              <w:rPr>
                <w:rFonts w:hint="eastAsia" w:ascii="Times New Roman" w:hAnsi="Times New Roman" w:eastAsia="仿宋_GB2312" w:cs="仿宋_GB2312"/>
                <w:b w:val="0"/>
                <w:bCs/>
                <w:spacing w:val="6"/>
                <w:sz w:val="24"/>
                <w:szCs w:val="24"/>
                <w:lang w:val="zh-CN"/>
              </w:rPr>
              <w:t>周口店镇位于北京西南，地处房山区中心部位,是人类根祖“北京人”的故乡。镇域地势西高东低，山区、平原和丘陵各占三分之一。全镇总面积126平方公里，辖24个行政村、5个社区，户籍人口3.8万人,常住人口4.2万人。按照房山区分区规划，周口店镇属于生态涵养区，功能定位为国际文旅休闲小镇。周口店镇历史文化底蕴深厚，有世界级文化遗产--北京人遗址，国家级文物保护单位金陵、十字寺，</w:t>
            </w:r>
            <w:r>
              <w:rPr>
                <w:rFonts w:hint="eastAsia" w:ascii="Times New Roman" w:hAnsi="Times New Roman" w:eastAsia="仿宋_GB2312" w:cs="仿宋_GB2312"/>
                <w:b w:val="0"/>
                <w:bCs/>
                <w:spacing w:val="6"/>
                <w:sz w:val="24"/>
                <w:szCs w:val="24"/>
                <w:lang w:val="zh-CN" w:eastAsia="zh-CN"/>
              </w:rPr>
              <w:t>还有</w:t>
            </w:r>
            <w:r>
              <w:rPr>
                <w:rFonts w:hint="eastAsia" w:ascii="Times New Roman" w:hAnsi="Times New Roman" w:eastAsia="仿宋_GB2312" w:cs="仿宋_GB2312"/>
                <w:b w:val="0"/>
                <w:bCs/>
                <w:spacing w:val="6"/>
                <w:sz w:val="24"/>
                <w:szCs w:val="24"/>
                <w:lang w:val="zh-CN"/>
              </w:rPr>
              <w:t>横跨辽金元明清等不同时期的文物古迹22处</w:t>
            </w:r>
            <w:r>
              <w:rPr>
                <w:rFonts w:hint="eastAsia" w:ascii="Times New Roman" w:hAnsi="Times New Roman" w:eastAsia="仿宋_GB2312" w:cs="仿宋_GB2312"/>
                <w:b w:val="0"/>
                <w:bCs/>
                <w:spacing w:val="6"/>
                <w:sz w:val="24"/>
                <w:szCs w:val="24"/>
                <w:lang w:val="zh-CN" w:eastAsia="zh-CN"/>
              </w:rPr>
              <w:t>。</w:t>
            </w:r>
            <w:r>
              <w:rPr>
                <w:rFonts w:hint="eastAsia" w:ascii="Times New Roman" w:hAnsi="Times New Roman" w:eastAsia="仿宋_GB2312" w:cs="仿宋_GB2312"/>
                <w:b w:val="0"/>
                <w:bCs/>
                <w:spacing w:val="6"/>
                <w:sz w:val="24"/>
                <w:szCs w:val="24"/>
                <w:lang w:val="zh-CN"/>
              </w:rPr>
              <w:t>红色文化资源丰富，是远近闻名的劳模之乡，镇内先后涌现出</w:t>
            </w:r>
            <w:r>
              <w:rPr>
                <w:rFonts w:hint="eastAsia" w:ascii="Times New Roman" w:hAnsi="Times New Roman" w:eastAsia="仿宋_GB2312" w:cs="仿宋_GB2312"/>
                <w:b w:val="0"/>
                <w:bCs/>
                <w:spacing w:val="6"/>
                <w:sz w:val="24"/>
                <w:szCs w:val="24"/>
                <w:lang w:val="en-US" w:eastAsia="zh-CN"/>
              </w:rPr>
              <w:t>17</w:t>
            </w:r>
            <w:r>
              <w:rPr>
                <w:rFonts w:hint="eastAsia" w:ascii="Times New Roman" w:hAnsi="Times New Roman" w:eastAsia="仿宋_GB2312" w:cs="仿宋_GB2312"/>
                <w:b w:val="0"/>
                <w:bCs/>
                <w:spacing w:val="6"/>
                <w:sz w:val="24"/>
                <w:szCs w:val="24"/>
                <w:lang w:val="zh-CN"/>
              </w:rPr>
              <w:t>位市级劳模，红色背篓精神发源于此。</w:t>
            </w:r>
            <w:r>
              <w:rPr>
                <w:rFonts w:hint="eastAsia" w:ascii="Times New Roman" w:hAnsi="Times New Roman" w:eastAsia="仿宋_GB2312" w:cs="仿宋_GB2312"/>
                <w:b w:val="0"/>
                <w:bCs/>
                <w:spacing w:val="6"/>
                <w:sz w:val="24"/>
                <w:szCs w:val="24"/>
                <w:lang w:val="en-US" w:eastAsia="zh-CN"/>
              </w:rPr>
              <w:t>黄山店村建有红色背篓精神传承教育基地，是北京市党员教育培训现场教学点。</w:t>
            </w:r>
            <w:r>
              <w:rPr>
                <w:rFonts w:hint="eastAsia" w:ascii="Times New Roman" w:hAnsi="Times New Roman" w:eastAsia="仿宋_GB2312" w:cs="仿宋_GB2312"/>
                <w:b w:val="0"/>
                <w:bCs/>
                <w:spacing w:val="6"/>
                <w:sz w:val="24"/>
                <w:szCs w:val="24"/>
                <w:lang w:val="zh-CN" w:eastAsia="zh-CN"/>
              </w:rPr>
              <w:t>此外，还</w:t>
            </w:r>
            <w:r>
              <w:rPr>
                <w:rFonts w:hint="eastAsia" w:ascii="Times New Roman" w:hAnsi="Times New Roman" w:eastAsia="仿宋_GB2312" w:cs="仿宋_GB2312"/>
                <w:b w:val="0"/>
                <w:bCs/>
                <w:spacing w:val="6"/>
                <w:sz w:val="24"/>
                <w:szCs w:val="24"/>
                <w:lang w:val="zh-CN"/>
              </w:rPr>
              <w:t>有</w:t>
            </w:r>
            <w:r>
              <w:rPr>
                <w:rFonts w:hint="eastAsia" w:ascii="Times New Roman" w:hAnsi="Times New Roman" w:eastAsia="仿宋_GB2312" w:cs="仿宋_GB2312"/>
                <w:b w:val="0"/>
                <w:bCs/>
                <w:spacing w:val="6"/>
                <w:sz w:val="24"/>
                <w:szCs w:val="24"/>
                <w:lang w:val="en-US" w:eastAsia="zh-CN"/>
              </w:rPr>
              <w:t>红叶观赏胜地</w:t>
            </w:r>
            <w:r>
              <w:rPr>
                <w:rFonts w:hint="eastAsia" w:ascii="Times New Roman" w:hAnsi="Times New Roman" w:eastAsia="仿宋_GB2312" w:cs="仿宋_GB2312"/>
                <w:b w:val="0"/>
                <w:bCs/>
                <w:spacing w:val="6"/>
                <w:sz w:val="24"/>
                <w:szCs w:val="24"/>
                <w:lang w:val="zh-CN"/>
              </w:rPr>
              <w:t>坡峰岭景区、北京市首个全国地质文化村官地村、药王谷景区等，自然风光秀丽</w:t>
            </w:r>
            <w:r>
              <w:rPr>
                <w:rFonts w:hint="eastAsia" w:ascii="Times New Roman" w:hAnsi="Times New Roman" w:eastAsia="仿宋_GB2312" w:cs="仿宋_GB2312"/>
                <w:b w:val="0"/>
                <w:bCs/>
                <w:spacing w:val="6"/>
                <w:sz w:val="24"/>
                <w:szCs w:val="24"/>
                <w:lang w:val="zh-CN" w:eastAsia="zh-CN"/>
              </w:rPr>
              <w:t>，</w:t>
            </w:r>
            <w:r>
              <w:rPr>
                <w:rFonts w:hint="eastAsia" w:ascii="Times New Roman" w:hAnsi="Times New Roman" w:eastAsia="仿宋_GB2312" w:cs="仿宋_GB2312"/>
                <w:b w:val="0"/>
                <w:bCs/>
                <w:spacing w:val="6"/>
                <w:sz w:val="24"/>
                <w:szCs w:val="24"/>
                <w:lang w:val="zh-CN"/>
              </w:rPr>
              <w:t>休闲度假资源众多</w:t>
            </w:r>
            <w:r>
              <w:rPr>
                <w:rFonts w:hint="eastAsia" w:ascii="Times New Roman" w:hAnsi="Times New Roman" w:eastAsia="仿宋_GB2312" w:cs="仿宋_GB2312"/>
                <w:b w:val="0"/>
                <w:bCs/>
                <w:spacing w:val="6"/>
                <w:sz w:val="24"/>
                <w:szCs w:val="24"/>
                <w:lang w:val="zh-CN" w:eastAsia="zh-CN"/>
              </w:rPr>
              <w:t>，</w:t>
            </w:r>
            <w:r>
              <w:rPr>
                <w:rFonts w:hint="eastAsia" w:ascii="Times New Roman" w:hAnsi="Times New Roman" w:eastAsia="仿宋_GB2312" w:cs="仿宋_GB2312"/>
                <w:b w:val="0"/>
                <w:bCs/>
                <w:spacing w:val="6"/>
                <w:sz w:val="24"/>
                <w:szCs w:val="24"/>
                <w:lang w:val="zh-CN"/>
              </w:rPr>
              <w:t>地质遗迹资源丰富</w:t>
            </w:r>
            <w:r>
              <w:rPr>
                <w:rFonts w:hint="eastAsia" w:ascii="Times New Roman" w:hAnsi="Times New Roman" w:eastAsia="仿宋_GB2312" w:cs="仿宋_GB2312"/>
                <w:b w:val="0"/>
                <w:bCs/>
                <w:spacing w:val="6"/>
                <w:sz w:val="24"/>
                <w:szCs w:val="24"/>
                <w:lang w:val="zh-CN" w:eastAsia="zh-CN"/>
              </w:rPr>
              <w:t>，</w:t>
            </w:r>
            <w:r>
              <w:rPr>
                <w:rFonts w:hint="eastAsia" w:ascii="Times New Roman" w:hAnsi="Times New Roman" w:eastAsia="仿宋_GB2312" w:cs="仿宋_GB2312"/>
                <w:b w:val="0"/>
                <w:bCs/>
                <w:spacing w:val="6"/>
                <w:sz w:val="24"/>
                <w:szCs w:val="24"/>
                <w:lang w:val="en-US" w:eastAsia="zh-CN"/>
              </w:rPr>
              <w:t>教育研学资源多样。</w:t>
            </w:r>
          </w:p>
        </w:tc>
      </w:tr>
      <w:tr w14:paraId="7080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4F7A0F6">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03E4E90D">
            <w:pPr>
              <w:adjustRightInd w:val="0"/>
              <w:snapToGrid w:val="0"/>
              <w:jc w:val="center"/>
              <w:rPr>
                <w:rFonts w:hint="eastAsia" w:ascii="Times New Roman" w:hAnsi="Times New Roman" w:eastAsia="方正仿宋简体"/>
                <w:b w:val="0"/>
                <w:bCs/>
                <w:spacing w:val="6"/>
                <w:szCs w:val="28"/>
                <w:lang w:val="en-US"/>
              </w:rPr>
            </w:pPr>
            <w:r>
              <w:rPr>
                <w:rFonts w:hint="eastAsia" w:ascii="Times New Roman" w:hAnsi="Times New Roman" w:eastAsia="仿宋_GB2312" w:cs="仿宋_GB2312"/>
                <w:b w:val="0"/>
                <w:bCs/>
                <w:spacing w:val="6"/>
                <w:sz w:val="24"/>
                <w:szCs w:val="24"/>
                <w:lang w:val="en-US" w:eastAsia="zh-CN"/>
              </w:rPr>
              <w:t>窦老师</w:t>
            </w:r>
          </w:p>
        </w:tc>
        <w:tc>
          <w:tcPr>
            <w:tcW w:w="1502" w:type="dxa"/>
            <w:vAlign w:val="center"/>
          </w:tcPr>
          <w:p w14:paraId="478DD69D">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5A66112D">
            <w:pPr>
              <w:adjustRightInd w:val="0"/>
              <w:snapToGrid w:val="0"/>
              <w:jc w:val="center"/>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pacing w:val="6"/>
                <w:sz w:val="24"/>
                <w:szCs w:val="24"/>
                <w:lang w:val="en-US" w:eastAsia="zh-CN"/>
              </w:rPr>
              <w:t>13811675202</w:t>
            </w:r>
          </w:p>
        </w:tc>
      </w:tr>
    </w:tbl>
    <w:p w14:paraId="69E4BF55">
      <w:pPr>
        <w:numPr>
          <w:ilvl w:val="0"/>
          <w:numId w:val="1"/>
        </w:num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选题说明</w:t>
      </w:r>
    </w:p>
    <w:p w14:paraId="3F0A9D97">
      <w:pPr>
        <w:pStyle w:val="3"/>
        <w:numPr>
          <w:ilvl w:val="0"/>
          <w:numId w:val="0"/>
        </w:numPr>
        <w:rPr>
          <w:rFonts w:hint="eastAsia" w:ascii="Times New Roman" w:hAnsi="Times New Roman"/>
          <w:b w:val="0"/>
          <w:bCs/>
        </w:rPr>
      </w:pP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22"/>
        <w:gridCol w:w="6682"/>
      </w:tblGrid>
      <w:tr w14:paraId="4337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43" w:hRule="atLeast"/>
          <w:jc w:val="center"/>
        </w:trPr>
        <w:tc>
          <w:tcPr>
            <w:tcW w:w="1822" w:type="dxa"/>
            <w:tcBorders>
              <w:tl2br w:val="nil"/>
              <w:tr2bl w:val="nil"/>
            </w:tcBorders>
            <w:shd w:val="clear" w:color="auto" w:fill="FFFFFF"/>
            <w:vAlign w:val="center"/>
          </w:tcPr>
          <w:p w14:paraId="32A1257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82" w:type="dxa"/>
            <w:tcBorders>
              <w:tl2br w:val="nil"/>
              <w:tr2bl w:val="nil"/>
            </w:tcBorders>
            <w:shd w:val="clear" w:color="auto" w:fill="FFFFFF"/>
            <w:vAlign w:val="center"/>
          </w:tcPr>
          <w:p w14:paraId="630A948A">
            <w:pPr>
              <w:keepNext w:val="0"/>
              <w:keepLines w:val="0"/>
              <w:pageBreakBefore w:val="0"/>
              <w:kinsoku/>
              <w:wordWrap/>
              <w:overflowPunct/>
              <w:topLinePunct w:val="0"/>
              <w:autoSpaceDE/>
              <w:autoSpaceDN/>
              <w:bidi w:val="0"/>
              <w:adjustRightInd w:val="0"/>
              <w:snapToGrid/>
              <w:spacing w:line="34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体现周口店红色劳模精神、“人之源 ”“都之源”</w:t>
            </w:r>
          </w:p>
          <w:p w14:paraId="249061BB">
            <w:pPr>
              <w:keepNext w:val="0"/>
              <w:keepLines w:val="0"/>
              <w:pageBreakBefore w:val="0"/>
              <w:kinsoku/>
              <w:wordWrap/>
              <w:overflowPunct/>
              <w:topLinePunct w:val="0"/>
              <w:autoSpaceDE/>
              <w:autoSpaceDN/>
              <w:bidi w:val="0"/>
              <w:adjustRightInd w:val="0"/>
              <w:snapToGrid/>
              <w:spacing w:line="34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eastAsia="zh-CN"/>
              </w:rPr>
              <w:t>各种</w:t>
            </w:r>
            <w:r>
              <w:rPr>
                <w:rFonts w:hint="eastAsia" w:ascii="Times New Roman" w:hAnsi="Times New Roman" w:eastAsia="仿宋_GB2312" w:cs="仿宋_GB2312"/>
                <w:b w:val="0"/>
                <w:bCs/>
                <w:sz w:val="24"/>
                <w:szCs w:val="24"/>
              </w:rPr>
              <w:t>剧本征集</w:t>
            </w:r>
          </w:p>
        </w:tc>
      </w:tr>
      <w:tr w14:paraId="1EBA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1822" w:type="dxa"/>
            <w:tcBorders>
              <w:tl2br w:val="nil"/>
              <w:tr2bl w:val="nil"/>
            </w:tcBorders>
            <w:shd w:val="clear" w:color="auto" w:fill="FFFFFF"/>
            <w:vAlign w:val="center"/>
          </w:tcPr>
          <w:p w14:paraId="745DA46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82" w:type="dxa"/>
            <w:tcBorders>
              <w:tl2br w:val="nil"/>
              <w:tr2bl w:val="nil"/>
            </w:tcBorders>
            <w:shd w:val="clear" w:color="auto" w:fill="FFFFFF"/>
            <w:vAlign w:val="center"/>
          </w:tcPr>
          <w:p w14:paraId="76F08929">
            <w:pPr>
              <w:keepNext w:val="0"/>
              <w:keepLines w:val="0"/>
              <w:pageBreakBefore w:val="0"/>
              <w:kinsoku/>
              <w:wordWrap/>
              <w:overflowPunct/>
              <w:topLinePunct w:val="0"/>
              <w:autoSpaceDE/>
              <w:autoSpaceDN/>
              <w:bidi w:val="0"/>
              <w:adjustRightInd w:val="0"/>
              <w:snapToGrid/>
              <w:spacing w:line="340" w:lineRule="exact"/>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文旅产业</w:t>
            </w:r>
          </w:p>
        </w:tc>
      </w:tr>
      <w:tr w14:paraId="62B4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22" w:type="dxa"/>
            <w:tcBorders>
              <w:tl2br w:val="nil"/>
              <w:tr2bl w:val="nil"/>
            </w:tcBorders>
            <w:shd w:val="clear" w:color="auto" w:fill="FFFFFF"/>
            <w:vAlign w:val="center"/>
          </w:tcPr>
          <w:p w14:paraId="277F9A0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82" w:type="dxa"/>
            <w:tcBorders>
              <w:tl2br w:val="nil"/>
              <w:tr2bl w:val="nil"/>
            </w:tcBorders>
            <w:shd w:val="clear" w:color="auto" w:fill="FFFFFF"/>
            <w:vAlign w:val="center"/>
          </w:tcPr>
          <w:p w14:paraId="5DCF530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周口店镇地处房山区中部地区，按照房山区分区规划，周口店镇属于生态涵养区，功能定位为国际文旅休闲小镇。周口店镇是</w:t>
            </w:r>
            <w:r>
              <w:rPr>
                <w:rFonts w:hint="eastAsia" w:ascii="Times New Roman" w:hAnsi="Times New Roman" w:eastAsia="仿宋_GB2312" w:cs="仿宋_GB2312"/>
                <w:b w:val="0"/>
                <w:bCs/>
                <w:spacing w:val="6"/>
                <w:sz w:val="24"/>
                <w:szCs w:val="24"/>
                <w:lang w:val="en-US" w:eastAsia="zh-CN"/>
              </w:rPr>
              <w:t>是</w:t>
            </w:r>
            <w:r>
              <w:rPr>
                <w:rFonts w:hint="eastAsia" w:ascii="Times New Roman" w:hAnsi="Times New Roman" w:eastAsia="仿宋_GB2312" w:cs="仿宋_GB2312"/>
                <w:b w:val="0"/>
                <w:bCs/>
                <w:spacing w:val="6"/>
                <w:sz w:val="24"/>
                <w:szCs w:val="24"/>
              </w:rPr>
              <w:t>“北京人”的故乡，人类文明发源地之一，素有“人之源”“都之源”美誉。有世界级文化遗产--北京人遗址，国家级文物保护单位金陵、十字寺，还有横跨辽金元明清等不同时期的文物古迹22处，自然风光秀丽</w:t>
            </w:r>
            <w:r>
              <w:rPr>
                <w:rFonts w:hint="eastAsia" w:ascii="Times New Roman" w:hAnsi="Times New Roman" w:eastAsia="仿宋_GB2312" w:cs="仿宋_GB2312"/>
                <w:b w:val="0"/>
                <w:bCs/>
                <w:spacing w:val="6"/>
                <w:sz w:val="24"/>
                <w:szCs w:val="24"/>
                <w:lang w:eastAsia="zh-CN"/>
              </w:rPr>
              <w:t>，文化底蕴深厚</w:t>
            </w:r>
            <w:r>
              <w:rPr>
                <w:rFonts w:hint="eastAsia" w:ascii="Times New Roman" w:hAnsi="Times New Roman" w:eastAsia="仿宋_GB2312" w:cs="仿宋_GB2312"/>
                <w:b w:val="0"/>
                <w:bCs/>
                <w:spacing w:val="6"/>
                <w:sz w:val="24"/>
                <w:szCs w:val="24"/>
              </w:rPr>
              <w:t>。</w:t>
            </w:r>
            <w:r>
              <w:rPr>
                <w:rFonts w:hint="eastAsia" w:ascii="Times New Roman" w:hAnsi="Times New Roman" w:eastAsia="仿宋_GB2312" w:cs="仿宋_GB2312"/>
                <w:b w:val="0"/>
                <w:bCs/>
                <w:spacing w:val="6"/>
                <w:sz w:val="24"/>
                <w:szCs w:val="24"/>
                <w:lang w:val="zh-CN"/>
              </w:rPr>
              <w:t>红色文化资源丰富，</w:t>
            </w:r>
            <w:r>
              <w:rPr>
                <w:rFonts w:hint="eastAsia" w:ascii="Times New Roman" w:hAnsi="Times New Roman" w:eastAsia="仿宋_GB2312" w:cs="仿宋_GB2312"/>
                <w:b w:val="0"/>
                <w:bCs/>
                <w:spacing w:val="6"/>
                <w:sz w:val="24"/>
                <w:szCs w:val="24"/>
              </w:rPr>
              <w:t>先后涌现出</w:t>
            </w:r>
            <w:r>
              <w:rPr>
                <w:rFonts w:hint="eastAsia" w:ascii="Times New Roman" w:hAnsi="Times New Roman" w:eastAsia="仿宋_GB2312" w:cs="仿宋_GB2312"/>
                <w:b w:val="0"/>
                <w:bCs/>
                <w:spacing w:val="6"/>
                <w:sz w:val="24"/>
                <w:szCs w:val="24"/>
                <w:lang w:val="en-US" w:eastAsia="zh-CN"/>
              </w:rPr>
              <w:t>17</w:t>
            </w:r>
            <w:r>
              <w:rPr>
                <w:rFonts w:hint="eastAsia" w:ascii="Times New Roman" w:hAnsi="Times New Roman" w:eastAsia="仿宋_GB2312" w:cs="仿宋_GB2312"/>
                <w:b w:val="0"/>
                <w:bCs/>
                <w:spacing w:val="6"/>
                <w:sz w:val="24"/>
                <w:szCs w:val="24"/>
              </w:rPr>
              <w:t>位市级</w:t>
            </w:r>
            <w:r>
              <w:rPr>
                <w:rFonts w:hint="eastAsia" w:ascii="Times New Roman" w:hAnsi="Times New Roman" w:eastAsia="仿宋_GB2312" w:cs="仿宋_GB2312"/>
                <w:b w:val="0"/>
                <w:bCs/>
                <w:spacing w:val="6"/>
                <w:sz w:val="24"/>
                <w:szCs w:val="24"/>
                <w:lang w:val="en-US" w:eastAsia="zh-CN"/>
              </w:rPr>
              <w:t>以上</w:t>
            </w:r>
            <w:r>
              <w:rPr>
                <w:rFonts w:hint="eastAsia" w:ascii="Times New Roman" w:hAnsi="Times New Roman" w:eastAsia="仿宋_GB2312" w:cs="仿宋_GB2312"/>
                <w:b w:val="0"/>
                <w:bCs/>
                <w:spacing w:val="6"/>
                <w:sz w:val="24"/>
                <w:szCs w:val="24"/>
              </w:rPr>
              <w:t>劳模，是远近闻名的劳模之乡</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红色背篓精神发源于此。黄山店村建有红色背篓精神传承教育基地，是北京市首批市级党员教育培训现场教学点。</w:t>
            </w:r>
          </w:p>
          <w:p w14:paraId="429700C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为了</w:t>
            </w:r>
            <w:r>
              <w:rPr>
                <w:rFonts w:hint="eastAsia" w:ascii="Times New Roman" w:hAnsi="Times New Roman" w:eastAsia="仿宋_GB2312" w:cs="仿宋_GB2312"/>
                <w:b w:val="0"/>
                <w:bCs/>
                <w:spacing w:val="6"/>
                <w:sz w:val="24"/>
                <w:szCs w:val="24"/>
                <w:lang w:eastAsia="zh-CN"/>
              </w:rPr>
              <w:t>让</w:t>
            </w:r>
            <w:r>
              <w:rPr>
                <w:rFonts w:hint="eastAsia" w:ascii="Times New Roman" w:hAnsi="Times New Roman" w:eastAsia="仿宋_GB2312" w:cs="仿宋_GB2312"/>
                <w:b w:val="0"/>
                <w:bCs/>
                <w:spacing w:val="6"/>
                <w:sz w:val="24"/>
                <w:szCs w:val="24"/>
              </w:rPr>
              <w:t>这些宝贵的精神财富和独特的文化底蕴以更生动的形式呈现，现开展剧本征集活动。</w:t>
            </w:r>
            <w:r>
              <w:rPr>
                <w:rFonts w:hint="eastAsia" w:ascii="Times New Roman" w:hAnsi="Times New Roman" w:eastAsia="仿宋_GB2312" w:cs="仿宋_GB2312"/>
                <w:b w:val="0"/>
                <w:bCs/>
                <w:spacing w:val="6"/>
                <w:sz w:val="24"/>
                <w:szCs w:val="24"/>
                <w:lang w:eastAsia="zh-CN"/>
              </w:rPr>
              <w:t>欢迎各位</w:t>
            </w:r>
            <w:r>
              <w:rPr>
                <w:rFonts w:hint="eastAsia" w:ascii="Times New Roman" w:hAnsi="Times New Roman" w:eastAsia="仿宋_GB2312" w:cs="仿宋_GB2312"/>
                <w:b w:val="0"/>
                <w:bCs/>
                <w:spacing w:val="6"/>
                <w:sz w:val="24"/>
                <w:szCs w:val="24"/>
              </w:rPr>
              <w:t>用手中的笔将周口店的故事编织成精彩的剧本，让更多人了解周口店的独特魅力。</w:t>
            </w:r>
          </w:p>
        </w:tc>
      </w:tr>
      <w:tr w14:paraId="0B94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22" w:type="dxa"/>
            <w:tcBorders>
              <w:tl2br w:val="nil"/>
              <w:tr2bl w:val="nil"/>
            </w:tcBorders>
            <w:shd w:val="clear" w:color="auto" w:fill="FFFFFF"/>
            <w:vAlign w:val="center"/>
          </w:tcPr>
          <w:p w14:paraId="4EEED6B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82" w:type="dxa"/>
            <w:tcBorders>
              <w:tl2br w:val="nil"/>
              <w:tr2bl w:val="nil"/>
            </w:tcBorders>
            <w:shd w:val="clear" w:color="auto" w:fill="FFFFFF"/>
            <w:vAlign w:val="center"/>
          </w:tcPr>
          <w:p w14:paraId="52DF63D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此次活动的开展，将充分</w:t>
            </w:r>
            <w:r>
              <w:rPr>
                <w:rFonts w:hint="eastAsia" w:ascii="Times New Roman" w:hAnsi="Times New Roman" w:eastAsia="仿宋_GB2312" w:cs="仿宋_GB2312"/>
                <w:b w:val="0"/>
                <w:bCs/>
                <w:spacing w:val="6"/>
                <w:sz w:val="24"/>
                <w:szCs w:val="24"/>
                <w:lang w:eastAsia="zh-CN"/>
              </w:rPr>
              <w:t>挖掘和传承周口店镇“人之源、都之源”的历史文化，通过剧本的形式呈现，让后人铭记历史，增强文化自信。同时，弘扬红色劳模精神，激励当代人在新时代砥砺前行，传承艰苦奋斗、无私奉献的精神品质。以剧本为基础打造的文艺作品能够提升周口店镇的知名度和美誉度，吸引更多游客前来参观旅游，进一步推动地区经济发展。此外，优质剧本的产出还能够吸引影视制作、演艺等相关文化产业的关注，促进文化产业在周口店镇的集聚发展，带动周边餐饮、住宿、等配套服务业的繁荣，形成新的经济增长点。</w:t>
            </w:r>
          </w:p>
        </w:tc>
      </w:tr>
      <w:tr w14:paraId="3CFD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22" w:type="dxa"/>
            <w:tcBorders>
              <w:tl2br w:val="nil"/>
              <w:tr2bl w:val="nil"/>
            </w:tcBorders>
            <w:shd w:val="clear" w:color="auto" w:fill="FFFFFF"/>
            <w:vAlign w:val="center"/>
          </w:tcPr>
          <w:p w14:paraId="20498F8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82" w:type="dxa"/>
            <w:tcBorders>
              <w:tl2br w:val="nil"/>
              <w:tr2bl w:val="nil"/>
            </w:tcBorders>
            <w:shd w:val="clear" w:color="auto" w:fill="FFFFFF"/>
            <w:vAlign w:val="center"/>
          </w:tcPr>
          <w:p w14:paraId="6A4162B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主题与内容：</w:t>
            </w: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eastAsia="zh-CN"/>
              </w:rPr>
              <w:t>紧扣核心主题。剧本要深度挖掘周口店镇的历史文化与红色资源。题材包括红色劳模精神、“人之源”、“都之源”三大主题，可单独为题，也可将三大主题有机结合。</w:t>
            </w: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eastAsia="zh-CN"/>
              </w:rPr>
              <w:t>故事完整性。具备清晰的故事线，有起承转合。从故事的开端引出人物与矛盾冲突，发展过程中层层递进，高潮部分扣人心弦，结尾给出合理且富有感染力的结局，使整个故事逻辑连贯、情节引人入胜。</w:t>
            </w:r>
          </w:p>
          <w:p w14:paraId="34CFEF6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人物塑造：</w:t>
            </w: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eastAsia="zh-CN"/>
              </w:rPr>
              <w:t>鲜明的人物个性。塑造的角色，尤其是劳模角色，性格要鲜明独特。通过人物的语言、行为、心理活动等方面，全方位展现其坚韧不拔、无私奉献、勇于创新等优秀品质，让观众能够深刻记住并产生情感共鸣。</w:t>
            </w: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eastAsia="zh-CN"/>
              </w:rPr>
              <w:t>角色成长弧光。呈现角色在经历事件过程中的成长与转变，从最初的懵懂、迷茫到逐渐坚定信念、实现自我价值，使人物形象更加立体丰满。</w:t>
            </w:r>
          </w:p>
          <w:p w14:paraId="6E0B34E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语言表达：</w:t>
            </w: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eastAsia="zh-CN"/>
              </w:rPr>
              <w:t>符合时代背景。台词要贴合剧本所设定的历史时期，语言风格符合当时人们的表达习惯，避免出现现代网络用语或不符合时代特征的词汇，增强故事的真实性和代入感。</w:t>
            </w: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eastAsia="zh-CN"/>
              </w:rPr>
              <w:t>富有感染力。运用生动、形象、富有情感的语言，准确传达人物的情感与思想，推动剧情发展，在关键情节和情感爆发点，能够打动观众的内心。</w:t>
            </w:r>
          </w:p>
          <w:p w14:paraId="42EF8B0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z w:val="24"/>
                <w:szCs w:val="24"/>
                <w:highlight w:val="yellow"/>
                <w:lang w:eastAsia="zh-CN"/>
              </w:rPr>
            </w:pPr>
            <w:r>
              <w:rPr>
                <w:rFonts w:hint="eastAsia" w:ascii="Times New Roman" w:hAnsi="Times New Roman" w:eastAsia="仿宋_GB2312" w:cs="仿宋_GB2312"/>
                <w:b w:val="0"/>
                <w:bCs/>
                <w:spacing w:val="6"/>
                <w:sz w:val="24"/>
                <w:szCs w:val="24"/>
                <w:lang w:eastAsia="zh-CN"/>
              </w:rPr>
              <w:t>格式规范：</w:t>
            </w: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eastAsia="zh-CN"/>
              </w:rPr>
              <w:t>标准剧本格式。遵循行业通用的剧本格式，包括场景标题、时间、地点、人物、台词、动作描述等要素清晰明确，格式规范统一，便于阅读和理解。</w:t>
            </w: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eastAsia="zh-CN"/>
              </w:rPr>
              <w:t>清晰的标注。对特殊场景、音效、镜头运用等进行必要的标注说明，方便导演、演员等后续创作人员理解剧本的创作意图。</w:t>
            </w:r>
          </w:p>
        </w:tc>
      </w:tr>
    </w:tbl>
    <w:p w14:paraId="5292747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6C66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467" w:hRule="atLeast"/>
          <w:jc w:val="center"/>
        </w:trPr>
        <w:tc>
          <w:tcPr>
            <w:tcW w:w="1815" w:type="dxa"/>
            <w:tcBorders>
              <w:tl2br w:val="nil"/>
              <w:tr2bl w:val="nil"/>
            </w:tcBorders>
            <w:shd w:val="clear" w:color="auto" w:fill="FFFFFF"/>
            <w:vAlign w:val="center"/>
          </w:tcPr>
          <w:p w14:paraId="70E034D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31028765">
            <w:pPr>
              <w:keepNext w:val="0"/>
              <w:keepLines w:val="0"/>
              <w:pageBreakBefore w:val="0"/>
              <w:widowControl/>
              <w:kinsoku/>
              <w:wordWrap/>
              <w:overflowPunct/>
              <w:topLinePunct w:val="0"/>
              <w:autoSpaceDE/>
              <w:autoSpaceDN/>
              <w:bidi w:val="0"/>
              <w:adjustRightInd w:val="0"/>
              <w:snapToGrid w:val="0"/>
              <w:spacing w:line="360" w:lineRule="exact"/>
              <w:ind w:firstLine="504" w:firstLineChars="200"/>
              <w:jc w:val="both"/>
              <w:textAlignment w:val="auto"/>
              <w:rPr>
                <w:rFonts w:hint="default" w:ascii="Times New Roman" w:hAnsi="Times New Roman" w:eastAsia="方正仿宋简体" w:cs="Times New Roman Regular"/>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提供周口店镇文旅资源情况资料，提供实地调研安排。</w:t>
            </w:r>
          </w:p>
        </w:tc>
      </w:tr>
      <w:tr w14:paraId="3317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2F31E5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01B1CFB8">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镇政府将为“擂主”团队以及特等奖、一等奖、二等奖、三等奖获奖团队分别颁发获奖证书，并根据参赛作品特色亮点评选最佳创意设计、促进乡村振兴优秀作品等荣誉，颁发纪念品。</w:t>
            </w:r>
          </w:p>
          <w:p w14:paraId="6543684B">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both"/>
              <w:textAlignment w:val="auto"/>
              <w:rPr>
                <w:rFonts w:hint="default" w:ascii="Times New Roman" w:hAnsi="Times New Roman" w:eastAsia="方正仿宋简体" w:cs="Times New Roman Regular"/>
                <w:b w:val="0"/>
                <w:bCs/>
                <w:spacing w:val="6"/>
                <w:sz w:val="24"/>
                <w:szCs w:val="24"/>
                <w:lang w:val="en-US" w:eastAsia="zh-CN"/>
              </w:rPr>
            </w:pPr>
            <w:r>
              <w:rPr>
                <w:rFonts w:hint="eastAsia" w:ascii="Times New Roman" w:hAnsi="Times New Roman" w:eastAsia="仿宋_GB2312" w:cs="仿宋_GB2312"/>
                <w:b w:val="0"/>
                <w:bCs/>
                <w:sz w:val="24"/>
                <w:szCs w:val="24"/>
                <w:lang w:val="en-US" w:eastAsia="zh-CN"/>
              </w:rPr>
              <w:t>同时配合各参赛团队需求，可给予揭榜对象提供实习岗位支持，出具实习实践鉴定等证明材料。</w:t>
            </w:r>
          </w:p>
        </w:tc>
      </w:tr>
    </w:tbl>
    <w:p w14:paraId="185FAEC6">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0F51AE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59790B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—05</w:t>
      </w:r>
    </w:p>
    <w:p w14:paraId="3BBA1869">
      <w:pPr>
        <w:tabs>
          <w:tab w:val="left" w:pos="8640"/>
        </w:tabs>
        <w:adjustRightInd w:val="0"/>
        <w:snapToGrid w:val="0"/>
        <w:spacing w:line="560" w:lineRule="exact"/>
        <w:rPr>
          <w:rFonts w:ascii="Times New Roman" w:hAnsi="Times New Roman" w:eastAsia="方正黑体简体"/>
          <w:b w:val="0"/>
          <w:bCs/>
          <w:spacing w:val="6"/>
          <w:sz w:val="32"/>
          <w:szCs w:val="32"/>
        </w:rPr>
      </w:pPr>
    </w:p>
    <w:p w14:paraId="6FDC930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16"/>
        <w:gridCol w:w="1633"/>
        <w:gridCol w:w="2783"/>
      </w:tblGrid>
      <w:tr w14:paraId="46F6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2637B30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21CEB4D">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eastAsia="zh-CN"/>
              </w:rPr>
              <w:t>通州区于家务乡人民政府</w:t>
            </w:r>
          </w:p>
        </w:tc>
      </w:tr>
      <w:tr w14:paraId="5993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34FE2F5">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1826129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eastAsia="zh-CN"/>
              </w:rPr>
              <w:t>街道乡镇</w:t>
            </w:r>
          </w:p>
        </w:tc>
      </w:tr>
      <w:tr w14:paraId="0CF2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19B4D5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2F5AAB44">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北京市通州区于家务乡人民政府</w:t>
            </w:r>
          </w:p>
        </w:tc>
      </w:tr>
      <w:tr w14:paraId="36F8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59C2A96">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3870D00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于家务乡位于通州区东南部，距通州核心区21公里，距离北京副中心行政办公区20公里，是北京市五个少数民族乡之一</w:t>
            </w:r>
            <w:bookmarkStart w:id="0" w:name="_Hlk523056861"/>
            <w:r>
              <w:rPr>
                <w:rFonts w:hint="eastAsia" w:ascii="Times New Roman" w:hAnsi="Times New Roman" w:eastAsia="仿宋_GB2312" w:cs="仿宋_GB2312"/>
                <w:b w:val="0"/>
                <w:bCs/>
                <w:spacing w:val="6"/>
                <w:sz w:val="24"/>
                <w:szCs w:val="24"/>
                <w:lang w:val="en-US" w:eastAsia="zh-CN"/>
              </w:rPr>
              <w:t>，下辖23个村2个社区，国务院批复的“城市副中心控规”将于家务乡定位为“科技农业小镇”，突出建设科技农业创新中心、现代农业示范样板和田园农业体验基地。</w:t>
            </w:r>
            <w:bookmarkEnd w:id="0"/>
          </w:p>
        </w:tc>
      </w:tr>
      <w:tr w14:paraId="04AE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6ECEBA17">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516" w:type="dxa"/>
            <w:vAlign w:val="center"/>
          </w:tcPr>
          <w:p w14:paraId="0CAE03F3">
            <w:pPr>
              <w:adjustRightInd w:val="0"/>
              <w:snapToGrid w:val="0"/>
              <w:jc w:val="center"/>
              <w:rPr>
                <w:rFonts w:hint="eastAsia" w:ascii="Times New Roman" w:hAnsi="Times New Roman" w:eastAsia="仿宋_GB2312"/>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李老师</w:t>
            </w:r>
          </w:p>
        </w:tc>
        <w:tc>
          <w:tcPr>
            <w:tcW w:w="1633" w:type="dxa"/>
            <w:vAlign w:val="center"/>
          </w:tcPr>
          <w:p w14:paraId="277DA028">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631E526">
            <w:pPr>
              <w:adjustRightInd w:val="0"/>
              <w:jc w:val="center"/>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pacing w:val="6"/>
                <w:sz w:val="24"/>
                <w:szCs w:val="24"/>
                <w:lang w:val="en-US"/>
              </w:rPr>
              <w:t>13031186066</w:t>
            </w:r>
          </w:p>
        </w:tc>
      </w:tr>
    </w:tbl>
    <w:p w14:paraId="5A575CB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41D7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481209D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1FCD266E">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露地蔬菜采收设备研发与推广</w:t>
            </w:r>
          </w:p>
        </w:tc>
      </w:tr>
      <w:tr w14:paraId="2F31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7E75F94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67A3762B">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农业自动化、通用设备制造业</w:t>
            </w:r>
          </w:p>
        </w:tc>
      </w:tr>
      <w:tr w14:paraId="442E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4D5F258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9AA9D3D">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作为农业大乡，于家务乡现有耕地面积5.08万亩，其中永久基本农田及储备区面积3.08万亩，人均耕地面积全区第一。乡域内农业产业以国际种业科技园区为核心，以现代种业为主导产业，新品种研究以蔬菜、玉米品种的研发、培育、展销为主。园区现有千亩新品种展示基地，3千亩生物育种基地，3万亩育种展示基地，8.2万平米综合服务大楼，4万平米会展中心；搭建了完善的公共服务平台，包括关键共性技术服务、双创服务、成果转化等平台。我乡蔬菜年播种面积1.9万亩，产量9.04万吨，主要品种包括叶菜类（芹菜、油菜、菠菜）、瓜菜类（黄瓜、南瓜、冬瓜）、甘蓝、蒜、胡萝卜等。现阶段小麦、玉米等农作物的机械化采收较为成熟，但蔬菜由于品类较多，单一品种机械成本高，对于一个园区来讲，自动化机械采收难度大，随着人工成本的增大，蔬菜人工采收提高了农业企业和农户的成本，本课题的设置旨在依据蔬菜品类和共性，研发露地蔬菜高效采收一体化设备，降低人工成本，提高蔬菜采收效率。</w:t>
            </w:r>
          </w:p>
        </w:tc>
      </w:tr>
      <w:tr w14:paraId="17E6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1581BE4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3F46793C">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一是提高生产效率。机械化采收能快速完成大面积蔬菜的收割工作，相比人工采收效率大幅提升。还可以实现连续作业，减少了因人工疲劳等因素导致的工作间断，能在较短时间内完成采收任务，确保蔬菜在最佳成熟期及时收获。</w:t>
            </w:r>
          </w:p>
          <w:p w14:paraId="031D5692">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二是降低劳动成本。大规模蔬菜种植中，人工采收需雇佣大量劳动力，随着劳动力成本上升，成本压力巨大。机械化采收可大幅减少人工使用量，降低人工费用支出。减少了对人工的依赖，无需担心因劳动力短缺影响采收进度，使蔬菜生产更具稳定性和可控性。</w:t>
            </w:r>
          </w:p>
          <w:p w14:paraId="0D11D0A2">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三是保证蔬菜品质。蔬菜采收机械可根据预设参数进行操作，能精准控制采收力度、深度等，减少对蔬菜的损伤，提高蔬菜外观品质和商品率，保证蔬菜的最佳营养成分。</w:t>
            </w:r>
          </w:p>
          <w:p w14:paraId="2F1D007B">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四是促进产业发展。机械化采收是蔬菜产业现代化的重要标志，推动种植、管理、采收等环节的标准化和规范化，提高整个产业的生产水平和竞争力。为蔬菜规模化、集约化种植提供了技术支撑，鼓励更多投资者进入蔬菜种植领域，促进产业规模扩大和升级，带动相关产业（如农机制造、维修）的发展。</w:t>
            </w:r>
          </w:p>
          <w:p w14:paraId="7B918F3D">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outlineLvl w:val="9"/>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五是提升资源利用率。蔬菜机械化采收能更高效地完成采收工作，使土地、设施等资源能更快地进行下一轮种植或利用，提高了土地和设施的周转效率。减少了因人工采收不及时或采收过程中的浪费现象，提高了蔬菜资源的利用率，实现资源的优化配置。</w:t>
            </w:r>
          </w:p>
        </w:tc>
      </w:tr>
      <w:tr w14:paraId="2208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D601AA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62E4BD21">
            <w:pPr>
              <w:keepNext w:val="0"/>
              <w:keepLines w:val="0"/>
              <w:pageBreakBefore w:val="0"/>
              <w:widowControl/>
              <w:kinsoku/>
              <w:wordWrap/>
              <w:overflowPunct/>
              <w:topLinePunct w:val="0"/>
              <w:autoSpaceDE/>
              <w:autoSpaceDN/>
              <w:bidi w:val="0"/>
              <w:adjustRightInd w:val="0"/>
              <w:snapToGrid w:val="0"/>
              <w:spacing w:line="240" w:lineRule="auto"/>
              <w:ind w:firstLine="504" w:firstLineChars="200"/>
              <w:textAlignment w:val="auto"/>
              <w:outlineLvl w:val="9"/>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参赛者提供科研学术报告，设备成果展示。</w:t>
            </w:r>
          </w:p>
        </w:tc>
      </w:tr>
    </w:tbl>
    <w:p w14:paraId="341EB5FB">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A96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3A6C63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637FB33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方正仿宋简体" w:cs="Times New Roman Regular"/>
                <w:b w:val="0"/>
                <w:bCs/>
                <w:spacing w:val="6"/>
                <w:sz w:val="24"/>
                <w:szCs w:val="24"/>
              </w:rPr>
            </w:pPr>
            <w:r>
              <w:rPr>
                <w:rFonts w:hint="eastAsia" w:ascii="Times New Roman" w:hAnsi="Times New Roman" w:eastAsia="仿宋_GB2312" w:cs="仿宋_GB2312"/>
                <w:b w:val="0"/>
                <w:bCs/>
                <w:spacing w:val="6"/>
                <w:sz w:val="24"/>
                <w:szCs w:val="24"/>
                <w:lang w:val="en-US" w:eastAsia="zh-CN"/>
              </w:rPr>
              <w:t>申报单位可以为参赛团队提供参观应用场景、实践调研等。</w:t>
            </w:r>
          </w:p>
        </w:tc>
      </w:tr>
      <w:tr w14:paraId="4339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23A569B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78A526F8">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方正仿宋简体" w:cs="Times New Roman Regular"/>
                <w:b w:val="0"/>
                <w:bCs/>
                <w:spacing w:val="6"/>
                <w:sz w:val="24"/>
                <w:szCs w:val="24"/>
                <w:lang w:val="en-US"/>
              </w:rPr>
            </w:pPr>
            <w:r>
              <w:rPr>
                <w:rFonts w:hint="eastAsia" w:ascii="Times New Roman" w:hAnsi="Times New Roman" w:eastAsia="仿宋_GB2312" w:cs="仿宋_GB2312"/>
                <w:b w:val="0"/>
                <w:bCs/>
                <w:spacing w:val="6"/>
                <w:sz w:val="24"/>
                <w:szCs w:val="24"/>
                <w:highlight w:val="none"/>
                <w:lang w:val="en-US" w:eastAsia="zh-CN"/>
              </w:rPr>
              <w:t>设置</w:t>
            </w:r>
            <w:r>
              <w:rPr>
                <w:rFonts w:hint="eastAsia" w:ascii="Times New Roman" w:hAnsi="Times New Roman" w:eastAsia="仿宋_GB2312" w:cs="仿宋_GB2312"/>
                <w:b w:val="0"/>
                <w:bCs/>
                <w:spacing w:val="6"/>
                <w:sz w:val="24"/>
                <w:szCs w:val="24"/>
                <w:highlight w:val="none"/>
              </w:rPr>
              <w:t>“擂主”团队1个，根据实际情况评出相应的特等奖、一等奖、二等奖、三等奖项目若干。</w:t>
            </w:r>
            <w:r>
              <w:rPr>
                <w:rFonts w:hint="eastAsia" w:ascii="Times New Roman" w:hAnsi="Times New Roman" w:eastAsia="仿宋_GB2312" w:cs="仿宋_GB2312"/>
                <w:b w:val="0"/>
                <w:bCs/>
                <w:spacing w:val="6"/>
                <w:sz w:val="24"/>
                <w:szCs w:val="24"/>
                <w:highlight w:val="none"/>
                <w:lang w:val="en-US" w:eastAsia="zh-CN"/>
              </w:rPr>
              <w:t>为特等奖获奖者提供政府单位实习岗位、证书奖励，研发产品得到推广应用的，提供乡域内科研院所就业机会。一等奖、二等奖、三等奖提供相应证书奖励。</w:t>
            </w:r>
          </w:p>
        </w:tc>
      </w:tr>
    </w:tbl>
    <w:p w14:paraId="1499B700">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D32C5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33C09C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—06</w:t>
      </w:r>
    </w:p>
    <w:p w14:paraId="6DE556BA">
      <w:pPr>
        <w:tabs>
          <w:tab w:val="left" w:pos="8640"/>
        </w:tabs>
        <w:adjustRightInd w:val="0"/>
        <w:snapToGrid w:val="0"/>
        <w:spacing w:line="560" w:lineRule="exact"/>
        <w:rPr>
          <w:rFonts w:ascii="Times New Roman" w:hAnsi="Times New Roman" w:eastAsia="方正黑体简体"/>
          <w:b w:val="0"/>
          <w:bCs/>
          <w:spacing w:val="6"/>
          <w:sz w:val="32"/>
          <w:szCs w:val="32"/>
        </w:rPr>
      </w:pPr>
    </w:p>
    <w:p w14:paraId="31F2A47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5733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480FE0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16FF0B41">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eastAsia="zh-CN"/>
              </w:rPr>
              <w:t>中共北京市通州区宋庄镇宋庄村支部委员会</w:t>
            </w:r>
          </w:p>
        </w:tc>
      </w:tr>
      <w:tr w14:paraId="5D89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206BBF5">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655486B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村（社区</w:t>
            </w:r>
            <w:r>
              <w:rPr>
                <w:rFonts w:hint="eastAsia" w:ascii="Times New Roman" w:hAnsi="Times New Roman" w:eastAsia="仿宋_GB2312" w:cs="仿宋_GB2312"/>
                <w:b w:val="0"/>
                <w:bCs/>
                <w:spacing w:val="6"/>
                <w:sz w:val="24"/>
                <w:szCs w:val="24"/>
                <w:lang w:val="en-US" w:eastAsia="zh-CN"/>
              </w:rPr>
              <w:t>）</w:t>
            </w:r>
          </w:p>
        </w:tc>
      </w:tr>
      <w:tr w14:paraId="3B36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23EF086">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FA7A903">
            <w:pPr>
              <w:adjustRightInd w:val="0"/>
              <w:jc w:val="center"/>
              <w:rPr>
                <w:rFonts w:hint="default"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rPr>
              <w:t>北京市通州区宋庄镇宋庄村</w:t>
            </w:r>
            <w:r>
              <w:rPr>
                <w:rFonts w:hint="eastAsia" w:ascii="Times New Roman" w:hAnsi="Times New Roman" w:eastAsia="仿宋_GB2312" w:cs="仿宋_GB2312"/>
                <w:b w:val="0"/>
                <w:bCs/>
                <w:sz w:val="24"/>
                <w:szCs w:val="24"/>
                <w:lang w:val="en-US" w:eastAsia="zh-CN"/>
              </w:rPr>
              <w:t>村委会</w:t>
            </w:r>
          </w:p>
        </w:tc>
      </w:tr>
      <w:tr w14:paraId="1ACD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A1AB21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22B709B5">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宋庄村地处北京城市副中心北部</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紧邻市级机关办公</w:t>
            </w:r>
            <w:r>
              <w:rPr>
                <w:rFonts w:hint="eastAsia" w:ascii="Times New Roman" w:hAnsi="Times New Roman" w:eastAsia="仿宋_GB2312" w:cs="仿宋_GB2312"/>
                <w:b w:val="0"/>
                <w:bCs/>
                <w:spacing w:val="6"/>
                <w:sz w:val="24"/>
                <w:szCs w:val="24"/>
                <w:lang w:val="en-US" w:eastAsia="zh-CN"/>
              </w:rPr>
              <w:t>区、</w:t>
            </w:r>
            <w:r>
              <w:rPr>
                <w:rFonts w:hint="eastAsia" w:ascii="Times New Roman" w:hAnsi="Times New Roman" w:eastAsia="仿宋_GB2312" w:cs="仿宋_GB2312"/>
                <w:b w:val="0"/>
                <w:bCs/>
                <w:spacing w:val="6"/>
                <w:sz w:val="24"/>
                <w:szCs w:val="24"/>
                <w:lang w:val="en-US"/>
              </w:rPr>
              <w:t>职工居住区</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区位优越</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交通便利</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村域面积2957.5亩</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户籍人口</w:t>
            </w:r>
            <w:r>
              <w:rPr>
                <w:rFonts w:hint="eastAsia" w:ascii="Times New Roman" w:hAnsi="Times New Roman" w:eastAsia="仿宋_GB2312" w:cs="仿宋_GB2312"/>
                <w:b w:val="0"/>
                <w:bCs/>
                <w:spacing w:val="6"/>
                <w:sz w:val="24"/>
                <w:szCs w:val="24"/>
                <w:lang w:val="en-US" w:eastAsia="zh-CN"/>
              </w:rPr>
              <w:t>1721</w:t>
            </w:r>
            <w:r>
              <w:rPr>
                <w:rFonts w:hint="eastAsia" w:ascii="Times New Roman" w:hAnsi="Times New Roman" w:eastAsia="仿宋_GB2312" w:cs="仿宋_GB2312"/>
                <w:b w:val="0"/>
                <w:bCs/>
                <w:spacing w:val="6"/>
                <w:sz w:val="24"/>
                <w:szCs w:val="24"/>
                <w:lang w:val="en-US"/>
              </w:rPr>
              <w:t>人</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常住人口5586人</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党员66名</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村“两委”干部8名</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驻村第一书记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驻村市级选调生</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乡村振兴协理员共3名</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干部人才队伍素质优良</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充满活力</w:t>
            </w:r>
            <w:r>
              <w:rPr>
                <w:rFonts w:hint="eastAsia" w:ascii="Times New Roman" w:hAnsi="Times New Roman" w:eastAsia="仿宋_GB2312" w:cs="仿宋_GB2312"/>
                <w:b w:val="0"/>
                <w:bCs/>
                <w:spacing w:val="6"/>
                <w:sz w:val="24"/>
                <w:szCs w:val="24"/>
                <w:lang w:val="en-US" w:eastAsia="zh-CN"/>
              </w:rPr>
              <w:t>。</w:t>
            </w:r>
          </w:p>
          <w:p w14:paraId="49DDF7D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凭借独树一帜的红色文化资源</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宋庄村被中央组织部确定为国家级红色美丽村庄试点村。1949年</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平津战役指挥部</w:t>
            </w:r>
            <w:r>
              <w:rPr>
                <w:rFonts w:hint="eastAsia" w:ascii="Times New Roman" w:hAnsi="Times New Roman" w:eastAsia="仿宋_GB2312" w:cs="仿宋_GB2312"/>
                <w:b w:val="0"/>
                <w:bCs/>
                <w:spacing w:val="6"/>
                <w:sz w:val="24"/>
                <w:szCs w:val="24"/>
                <w:lang w:val="en-US" w:eastAsia="zh-CN"/>
              </w:rPr>
              <w:t>曾</w:t>
            </w:r>
            <w:r>
              <w:rPr>
                <w:rFonts w:hint="eastAsia" w:ascii="Times New Roman" w:hAnsi="Times New Roman" w:eastAsia="仿宋_GB2312" w:cs="仿宋_GB2312"/>
                <w:b w:val="0"/>
                <w:bCs/>
                <w:spacing w:val="6"/>
                <w:sz w:val="24"/>
                <w:szCs w:val="24"/>
                <w:lang w:val="en-US"/>
              </w:rPr>
              <w:t>驻扎在宋庄村</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期间实现了天津解放</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北平和平解放、华北基本解放</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使宋庄村成为了平津战役的指挥地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为党中央“进京赶考”打前站的出发地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平津战役“北平模式”的诞生地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在党史上留下了浓墨重彩的一笔</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新中国成立75周年之际</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2024年9月</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指挥部旧址（两座始建于清末民初的三合院）完成布展、对外开放</w:t>
            </w:r>
            <w:r>
              <w:rPr>
                <w:rFonts w:hint="eastAsia" w:ascii="Times New Roman" w:hAnsi="Times New Roman" w:eastAsia="仿宋_GB2312" w:cs="仿宋_GB2312"/>
                <w:b w:val="0"/>
                <w:bCs/>
                <w:spacing w:val="6"/>
                <w:sz w:val="24"/>
                <w:szCs w:val="24"/>
                <w:lang w:val="en-US" w:eastAsia="zh-CN"/>
              </w:rPr>
              <w:t>，现</w:t>
            </w:r>
            <w:r>
              <w:rPr>
                <w:rFonts w:hint="eastAsia" w:ascii="Times New Roman" w:hAnsi="Times New Roman" w:eastAsia="仿宋_GB2312" w:cs="仿宋_GB2312"/>
                <w:b w:val="0"/>
                <w:bCs/>
                <w:spacing w:val="6"/>
                <w:sz w:val="24"/>
                <w:szCs w:val="24"/>
                <w:lang w:val="en-US"/>
              </w:rPr>
              <w:t>已接待各级领导</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干部群众参观学习超万人次</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“红色宋庄”品牌</w:t>
            </w:r>
            <w:r>
              <w:rPr>
                <w:rFonts w:hint="eastAsia" w:ascii="Times New Roman" w:hAnsi="Times New Roman" w:eastAsia="仿宋_GB2312" w:cs="仿宋_GB2312"/>
                <w:b w:val="0"/>
                <w:bCs/>
                <w:spacing w:val="6"/>
                <w:sz w:val="24"/>
                <w:szCs w:val="24"/>
                <w:lang w:val="en-US" w:eastAsia="zh-CN"/>
              </w:rPr>
              <w:t>持续</w:t>
            </w:r>
            <w:r>
              <w:rPr>
                <w:rFonts w:hint="eastAsia" w:ascii="Times New Roman" w:hAnsi="Times New Roman" w:eastAsia="仿宋_GB2312" w:cs="仿宋_GB2312"/>
                <w:b w:val="0"/>
                <w:bCs/>
                <w:spacing w:val="6"/>
                <w:sz w:val="24"/>
                <w:szCs w:val="24"/>
                <w:lang w:val="en-US"/>
              </w:rPr>
              <w:t>擦亮</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此外</w:t>
            </w:r>
            <w:r>
              <w:rPr>
                <w:rFonts w:hint="eastAsia" w:ascii="Times New Roman" w:hAnsi="Times New Roman" w:eastAsia="仿宋_GB2312" w:cs="仿宋_GB2312"/>
                <w:b w:val="0"/>
                <w:bCs/>
                <w:spacing w:val="6"/>
                <w:sz w:val="24"/>
                <w:szCs w:val="24"/>
                <w:lang w:val="en-US" w:eastAsia="zh-CN"/>
              </w:rPr>
              <w:t>，宋庄</w:t>
            </w:r>
            <w:r>
              <w:rPr>
                <w:rFonts w:hint="eastAsia" w:ascii="Times New Roman" w:hAnsi="Times New Roman" w:eastAsia="仿宋_GB2312" w:cs="仿宋_GB2312"/>
                <w:b w:val="0"/>
                <w:bCs/>
                <w:spacing w:val="6"/>
                <w:sz w:val="24"/>
                <w:szCs w:val="24"/>
                <w:lang w:val="en-US"/>
              </w:rPr>
              <w:t>村史上还涌现</w:t>
            </w:r>
            <w:r>
              <w:rPr>
                <w:rFonts w:hint="eastAsia" w:ascii="Times New Roman" w:hAnsi="Times New Roman" w:eastAsia="仿宋_GB2312" w:cs="仿宋_GB2312"/>
                <w:b w:val="0"/>
                <w:bCs/>
                <w:spacing w:val="6"/>
                <w:sz w:val="24"/>
                <w:szCs w:val="24"/>
                <w:lang w:val="en-US" w:eastAsia="zh-CN"/>
              </w:rPr>
              <w:t>出</w:t>
            </w:r>
            <w:r>
              <w:rPr>
                <w:rFonts w:hint="eastAsia" w:ascii="Times New Roman" w:hAnsi="Times New Roman" w:eastAsia="仿宋_GB2312" w:cs="仿宋_GB2312"/>
                <w:b w:val="0"/>
                <w:bCs/>
                <w:spacing w:val="6"/>
                <w:sz w:val="24"/>
                <w:szCs w:val="24"/>
                <w:lang w:val="en-US"/>
              </w:rPr>
              <w:t>了</w:t>
            </w:r>
            <w:r>
              <w:rPr>
                <w:rFonts w:hint="eastAsia" w:ascii="Times New Roman" w:hAnsi="Times New Roman" w:eastAsia="仿宋_GB2312" w:cs="仿宋_GB2312"/>
                <w:b w:val="0"/>
                <w:bCs/>
                <w:spacing w:val="6"/>
                <w:sz w:val="24"/>
                <w:szCs w:val="24"/>
                <w:lang w:val="en-US" w:eastAsia="zh-CN"/>
              </w:rPr>
              <w:t>王九仲、王九富、王殿清等多名</w:t>
            </w:r>
            <w:r>
              <w:rPr>
                <w:rFonts w:hint="eastAsia" w:ascii="Times New Roman" w:hAnsi="Times New Roman" w:eastAsia="仿宋_GB2312" w:cs="仿宋_GB2312"/>
                <w:b w:val="0"/>
                <w:bCs/>
                <w:spacing w:val="6"/>
                <w:sz w:val="24"/>
                <w:szCs w:val="24"/>
                <w:lang w:val="en-US"/>
              </w:rPr>
              <w:t>革命烈士</w:t>
            </w:r>
            <w:r>
              <w:rPr>
                <w:rFonts w:hint="eastAsia" w:ascii="Times New Roman" w:hAnsi="Times New Roman" w:eastAsia="仿宋_GB2312" w:cs="仿宋_GB2312"/>
                <w:b w:val="0"/>
                <w:bCs/>
                <w:spacing w:val="6"/>
                <w:sz w:val="24"/>
                <w:szCs w:val="24"/>
                <w:lang w:val="en-US" w:eastAsia="zh-CN"/>
              </w:rPr>
              <w:t>或支前模范。</w:t>
            </w:r>
            <w:r>
              <w:rPr>
                <w:rFonts w:hint="eastAsia" w:ascii="Times New Roman" w:hAnsi="Times New Roman" w:eastAsia="仿宋_GB2312" w:cs="仿宋_GB2312"/>
                <w:b w:val="0"/>
                <w:bCs/>
                <w:spacing w:val="6"/>
                <w:sz w:val="24"/>
                <w:szCs w:val="24"/>
                <w:lang w:val="en-US"/>
              </w:rPr>
              <w:t>作为宋庄艺术创意小镇镇政府驻地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宋庄村还是知名的艺术村</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画家村</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拥有艺术家工作室1380余家</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艺术展示空间30余家，涵盖绘画</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书法</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雕塑、音乐等多种艺术门类</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汇聚了剪纸、风筝、枯木陶、葫芦等近百项民间非遗项目。</w:t>
            </w:r>
          </w:p>
          <w:p w14:paraId="1B3E4394">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val="en-US"/>
              </w:rPr>
              <w:t>当前</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宋庄村正着眼服务全国文化中心建设大局</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充分发挥文化资源叠加优势和地理区位优势</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走好“红色+艺术”文化融合创新之路</w:t>
            </w:r>
            <w:r>
              <w:rPr>
                <w:rFonts w:hint="eastAsia" w:ascii="Times New Roman" w:hAnsi="Times New Roman" w:eastAsia="仿宋_GB2312" w:cs="仿宋_GB2312"/>
                <w:b w:val="0"/>
                <w:bCs/>
                <w:spacing w:val="6"/>
                <w:sz w:val="24"/>
                <w:szCs w:val="24"/>
                <w:lang w:val="en-US" w:eastAsia="zh-CN"/>
              </w:rPr>
              <w:t>，着力打造</w:t>
            </w:r>
            <w:r>
              <w:rPr>
                <w:rFonts w:hint="eastAsia" w:ascii="Times New Roman" w:hAnsi="Times New Roman" w:eastAsia="仿宋_GB2312" w:cs="仿宋_GB2312"/>
                <w:b w:val="0"/>
                <w:bCs/>
                <w:spacing w:val="6"/>
                <w:sz w:val="24"/>
                <w:szCs w:val="24"/>
                <w:lang w:val="en-US"/>
              </w:rPr>
              <w:t>京津冀红色教育重要阵地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培育发展多元文旅业态</w:t>
            </w:r>
            <w:r>
              <w:rPr>
                <w:rFonts w:hint="eastAsia" w:ascii="Times New Roman" w:hAnsi="Times New Roman" w:eastAsia="仿宋_GB2312" w:cs="仿宋_GB2312"/>
                <w:b w:val="0"/>
                <w:bCs/>
                <w:spacing w:val="6"/>
                <w:sz w:val="24"/>
                <w:szCs w:val="24"/>
                <w:lang w:val="en-US" w:eastAsia="zh-CN"/>
              </w:rPr>
              <w:t>，建设</w:t>
            </w:r>
            <w:r>
              <w:rPr>
                <w:rFonts w:hint="eastAsia" w:ascii="Times New Roman" w:hAnsi="Times New Roman" w:eastAsia="仿宋_GB2312" w:cs="仿宋_GB2312"/>
                <w:b w:val="0"/>
                <w:bCs/>
                <w:spacing w:val="6"/>
                <w:sz w:val="24"/>
                <w:szCs w:val="24"/>
                <w:lang w:val="en-US"/>
              </w:rPr>
              <w:t>新时代红色文艺美丽宋庄</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以文化繁荣赋能乡村振兴、促进共同富裕</w:t>
            </w:r>
            <w:r>
              <w:rPr>
                <w:rFonts w:hint="eastAsia" w:ascii="Times New Roman" w:hAnsi="Times New Roman" w:eastAsia="仿宋_GB2312" w:cs="仿宋_GB2312"/>
                <w:b w:val="0"/>
                <w:bCs/>
                <w:spacing w:val="6"/>
                <w:sz w:val="24"/>
                <w:szCs w:val="24"/>
                <w:lang w:val="en-US" w:eastAsia="zh-CN"/>
              </w:rPr>
              <w:t>。</w:t>
            </w:r>
          </w:p>
        </w:tc>
      </w:tr>
      <w:tr w14:paraId="0EB2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903A75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522871E7">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z w:val="24"/>
                <w:szCs w:val="24"/>
                <w:lang w:val="en-US" w:eastAsia="zh-CN"/>
              </w:rPr>
              <w:t>山老师</w:t>
            </w:r>
          </w:p>
        </w:tc>
        <w:tc>
          <w:tcPr>
            <w:tcW w:w="1492" w:type="dxa"/>
            <w:vAlign w:val="center"/>
          </w:tcPr>
          <w:p w14:paraId="639835CC">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90DAB3D">
            <w:pPr>
              <w:adjustRightInd w:val="0"/>
              <w:snapToGri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18301620981/</w:t>
            </w:r>
          </w:p>
          <w:p w14:paraId="27F09DA5">
            <w:pPr>
              <w:adjustRightInd w:val="0"/>
              <w:snapToGrid w:val="0"/>
              <w:jc w:val="center"/>
              <w:rPr>
                <w:rFonts w:hint="default" w:ascii="Times New Roman" w:hAnsi="Times New Roman" w:eastAsia="仿宋_GB2312" w:cs="仿宋_GB2312"/>
                <w:b w:val="0"/>
                <w:bCs/>
                <w:lang w:val="en-US" w:eastAsia="zh-CN"/>
              </w:rPr>
            </w:pPr>
            <w:r>
              <w:rPr>
                <w:rFonts w:hint="eastAsia" w:ascii="Times New Roman" w:hAnsi="Times New Roman" w:eastAsia="仿宋_GB2312" w:cs="仿宋_GB2312"/>
                <w:b w:val="0"/>
                <w:bCs/>
                <w:sz w:val="24"/>
                <w:szCs w:val="24"/>
                <w:lang w:val="en-US" w:eastAsia="zh-CN"/>
              </w:rPr>
              <w:t>18046535822</w:t>
            </w:r>
          </w:p>
        </w:tc>
      </w:tr>
    </w:tbl>
    <w:p w14:paraId="61E39E0D">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649D17B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984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0B2606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64ED37A0">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以文化繁荣赋能宋庄村乡村振兴的创新模式与有效路径</w:t>
            </w:r>
          </w:p>
        </w:tc>
      </w:tr>
      <w:tr w14:paraId="128B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39E5C0B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555AB71">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乡村振兴</w:t>
            </w:r>
          </w:p>
        </w:tc>
      </w:tr>
      <w:tr w14:paraId="59B1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C2F8EF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4978781">
            <w:pPr>
              <w:adjustRightInd w:val="0"/>
              <w:snapToGrid w:val="0"/>
              <w:ind w:firstLine="480" w:firstLineChars="200"/>
              <w:jc w:val="both"/>
              <w:rPr>
                <w:rFonts w:hint="eastAsia" w:ascii="Times New Roman" w:hAnsi="Times New Roman" w:eastAsia="仿宋_GB2312" w:cs="仿宋_GB2312"/>
                <w:b w:val="0"/>
                <w:bCs/>
                <w:spacing w:val="0"/>
                <w:sz w:val="24"/>
                <w:szCs w:val="24"/>
                <w:lang w:val="en-US" w:eastAsia="zh-CN"/>
              </w:rPr>
            </w:pPr>
            <w:r>
              <w:rPr>
                <w:rFonts w:hint="eastAsia" w:ascii="Times New Roman" w:hAnsi="Times New Roman" w:eastAsia="仿宋_GB2312" w:cs="仿宋_GB2312"/>
                <w:b w:val="0"/>
                <w:bCs/>
                <w:spacing w:val="0"/>
                <w:sz w:val="24"/>
                <w:szCs w:val="24"/>
                <w:lang w:val="en-US"/>
              </w:rPr>
              <w:t>习近平总书记多次强调</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要用好红色资源，传承好红色基因，把红色江山世世代代传下去。近年来，北京不断提升建党、抗战、新中国成立三大红色文化主题片区保护利用水平，着力打造首都红色文化金名片。坐落在宋庄村的平津战役指挥部旧址是新中国成立红色文化主题片区的第一站，见证了天津、北平两大城市的解放，而且地处北京城市副中心这一京津冀协同发展的桥头堡区域</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因此在北京全国文化中心建设和京津冀协同发展大局中都有着独特的地位和作用</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宋庄村所在的宋庄艺术创意小镇，作为城市副中心文化建设及构建大文旅格局中的重要一环，正在积极申报国家4A级文化旅游景区</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这些都为宋庄村走好文化赋能乡村振兴之路，提供了广阔机遇和强大动力。同时</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目前也面临一些问题和挑战，例如，创意、设计、研究、宣传、营销等专业人才短缺，红色文化资源内涵价值挖掘研究不充分、活化利用形式单一，文创产品创新性和吸引力不强，村庄品牌形象塑造滞后、差异化不足、知名度不高，村容村貌“红色”和“艺术”元素不够丰富</w:t>
            </w:r>
            <w:r>
              <w:rPr>
                <w:rFonts w:hint="eastAsia" w:ascii="Times New Roman" w:hAnsi="Times New Roman" w:eastAsia="仿宋_GB2312" w:cs="仿宋_GB2312"/>
                <w:b w:val="0"/>
                <w:bCs/>
                <w:spacing w:val="0"/>
                <w:sz w:val="24"/>
                <w:szCs w:val="24"/>
                <w:lang w:val="en-US" w:eastAsia="zh-CN"/>
              </w:rPr>
              <w:t>，村庄基础设施薄弱。</w:t>
            </w:r>
            <w:r>
              <w:rPr>
                <w:rFonts w:hint="eastAsia" w:ascii="Times New Roman" w:hAnsi="Times New Roman" w:eastAsia="仿宋_GB2312" w:cs="仿宋_GB2312"/>
                <w:b w:val="0"/>
                <w:bCs/>
                <w:spacing w:val="0"/>
                <w:sz w:val="24"/>
                <w:szCs w:val="24"/>
                <w:lang w:val="en-US"/>
              </w:rPr>
              <w:t>总之</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红色资源的宣传教育功能还有待提升，成熟的村庄文旅业态尚未形成，村庄经济“造血”功能不强</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文化资源优势还没有充分转化为产业优势、发展优势</w:t>
            </w:r>
            <w:r>
              <w:rPr>
                <w:rFonts w:hint="eastAsia" w:ascii="Times New Roman" w:hAnsi="Times New Roman" w:eastAsia="仿宋_GB2312" w:cs="仿宋_GB2312"/>
                <w:b w:val="0"/>
                <w:bCs/>
                <w:spacing w:val="0"/>
                <w:sz w:val="24"/>
                <w:szCs w:val="24"/>
                <w:lang w:val="en-US" w:eastAsia="zh-CN"/>
              </w:rPr>
              <w:t>。</w:t>
            </w:r>
          </w:p>
          <w:p w14:paraId="706D444C">
            <w:pPr>
              <w:adjustRightInd w:val="0"/>
              <w:snapToGrid w:val="0"/>
              <w:ind w:firstLine="504" w:firstLineChars="200"/>
              <w:jc w:val="both"/>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pacing w:val="6"/>
                <w:sz w:val="24"/>
                <w:szCs w:val="24"/>
                <w:lang w:val="en-US"/>
              </w:rPr>
              <w:t>因此</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我们诚挚邀请青年学子团队发挥文化创意才能和学科特长</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对宋庄村的红色资源和艺术资源开展挖掘研究、活化利用</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推出一系列“叫好又叫座”（兼具质量和流量）的成果</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校地携手提升宋庄村品牌形象</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丰富宋庄村文旅业态，促进宋庄村增收致富</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打造</w:t>
            </w:r>
            <w:r>
              <w:rPr>
                <w:rFonts w:hint="eastAsia" w:ascii="Times New Roman" w:hAnsi="Times New Roman" w:eastAsia="仿宋_GB2312" w:cs="仿宋_GB2312"/>
                <w:b w:val="0"/>
                <w:bCs/>
                <w:spacing w:val="6"/>
                <w:sz w:val="24"/>
                <w:szCs w:val="24"/>
                <w:lang w:val="en-US" w:eastAsia="zh-CN"/>
              </w:rPr>
              <w:t>以</w:t>
            </w:r>
            <w:r>
              <w:rPr>
                <w:rFonts w:hint="eastAsia" w:ascii="Times New Roman" w:hAnsi="Times New Roman" w:eastAsia="仿宋_GB2312" w:cs="仿宋_GB2312"/>
                <w:b w:val="0"/>
                <w:bCs/>
                <w:spacing w:val="6"/>
                <w:sz w:val="24"/>
                <w:szCs w:val="24"/>
                <w:lang w:val="en-US"/>
              </w:rPr>
              <w:t>文化</w:t>
            </w:r>
            <w:r>
              <w:rPr>
                <w:rFonts w:hint="eastAsia" w:ascii="Times New Roman" w:hAnsi="Times New Roman" w:eastAsia="仿宋_GB2312" w:cs="仿宋_GB2312"/>
                <w:b w:val="0"/>
                <w:bCs/>
                <w:spacing w:val="6"/>
                <w:sz w:val="24"/>
                <w:szCs w:val="24"/>
                <w:lang w:val="en-US" w:eastAsia="zh-CN"/>
              </w:rPr>
              <w:t>繁荣</w:t>
            </w:r>
            <w:r>
              <w:rPr>
                <w:rFonts w:hint="eastAsia" w:ascii="Times New Roman" w:hAnsi="Times New Roman" w:eastAsia="仿宋_GB2312" w:cs="仿宋_GB2312"/>
                <w:b w:val="0"/>
                <w:bCs/>
                <w:spacing w:val="6"/>
                <w:sz w:val="24"/>
                <w:szCs w:val="24"/>
                <w:lang w:val="en-US"/>
              </w:rPr>
              <w:t>赋能乡村振兴的示范样板</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具体需求包括但不限于</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村庄IP形象及LOGO设计，文创周边产品开发</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村庄地图</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图文标识等导视系统开发设计</w:t>
            </w:r>
            <w:r>
              <w:rPr>
                <w:rFonts w:hint="eastAsia" w:ascii="Times New Roman" w:hAnsi="Times New Roman" w:eastAsia="仿宋_GB2312" w:cs="仿宋_GB2312"/>
                <w:b w:val="0"/>
                <w:bCs/>
                <w:spacing w:val="6"/>
                <w:sz w:val="24"/>
                <w:szCs w:val="24"/>
                <w:lang w:val="en-US" w:eastAsia="zh-CN"/>
              </w:rPr>
              <w:t>，村庄微景观打造，</w:t>
            </w:r>
            <w:r>
              <w:rPr>
                <w:rFonts w:hint="eastAsia" w:ascii="Times New Roman" w:hAnsi="Times New Roman" w:eastAsia="仿宋_GB2312" w:cs="仿宋_GB2312"/>
                <w:b w:val="0"/>
                <w:bCs/>
                <w:spacing w:val="6"/>
                <w:sz w:val="24"/>
                <w:szCs w:val="24"/>
                <w:lang w:val="en-US"/>
              </w:rPr>
              <w:t>村庄墙绘设计创作</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红色话剧、情景剧创作演出</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微电影</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微短剧创作录制，红色题材非遗产品或手作体验项目开发</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村庄形象宣传片摄制</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村歌及MV创作</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红色</w:t>
            </w:r>
            <w:r>
              <w:rPr>
                <w:rFonts w:hint="eastAsia" w:ascii="Times New Roman" w:hAnsi="Times New Roman" w:eastAsia="仿宋_GB2312" w:cs="仿宋_GB2312"/>
                <w:b w:val="0"/>
                <w:bCs/>
                <w:spacing w:val="6"/>
                <w:sz w:val="24"/>
                <w:szCs w:val="24"/>
                <w:lang w:val="en-US" w:eastAsia="zh-CN"/>
              </w:rPr>
              <w:t>故事绘本创作，</w:t>
            </w:r>
            <w:r>
              <w:rPr>
                <w:rFonts w:hint="eastAsia" w:ascii="Times New Roman" w:hAnsi="Times New Roman" w:eastAsia="仿宋_GB2312" w:cs="仿宋_GB2312"/>
                <w:b w:val="0"/>
                <w:bCs/>
                <w:spacing w:val="6"/>
                <w:sz w:val="24"/>
                <w:szCs w:val="24"/>
                <w:lang w:val="en-US"/>
              </w:rPr>
              <w:t>红色研学课程</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团建活动</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旅游体验项目开发落地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红色艺术展览策划落地</w:t>
            </w:r>
            <w:r>
              <w:rPr>
                <w:rFonts w:hint="eastAsia" w:ascii="Times New Roman" w:hAnsi="Times New Roman" w:eastAsia="仿宋_GB2312" w:cs="仿宋_GB2312"/>
                <w:b w:val="0"/>
                <w:bCs/>
                <w:spacing w:val="6"/>
                <w:sz w:val="24"/>
                <w:szCs w:val="24"/>
                <w:lang w:val="en-US" w:eastAsia="zh-CN"/>
              </w:rPr>
              <w:t>，沉浸式</w:t>
            </w:r>
            <w:r>
              <w:rPr>
                <w:rFonts w:hint="eastAsia" w:ascii="Times New Roman" w:hAnsi="Times New Roman" w:eastAsia="仿宋_GB2312" w:cs="仿宋_GB2312"/>
                <w:b w:val="0"/>
                <w:bCs/>
                <w:spacing w:val="6"/>
                <w:sz w:val="24"/>
                <w:szCs w:val="24"/>
                <w:lang w:val="en-US"/>
              </w:rPr>
              <w:t>红色</w:t>
            </w:r>
            <w:r>
              <w:rPr>
                <w:rFonts w:hint="eastAsia" w:ascii="Times New Roman" w:hAnsi="Times New Roman" w:eastAsia="仿宋_GB2312" w:cs="仿宋_GB2312"/>
                <w:b w:val="0"/>
                <w:bCs/>
                <w:spacing w:val="6"/>
                <w:sz w:val="24"/>
                <w:szCs w:val="24"/>
                <w:lang w:val="en-US" w:eastAsia="zh-CN"/>
              </w:rPr>
              <w:t>情景</w:t>
            </w:r>
            <w:r>
              <w:rPr>
                <w:rFonts w:hint="eastAsia" w:ascii="Times New Roman" w:hAnsi="Times New Roman" w:eastAsia="仿宋_GB2312" w:cs="仿宋_GB2312"/>
                <w:b w:val="0"/>
                <w:bCs/>
                <w:spacing w:val="6"/>
                <w:sz w:val="24"/>
                <w:szCs w:val="24"/>
                <w:lang w:val="en-US"/>
              </w:rPr>
              <w:t>剧本杀开发</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村庄新媒体传播矩阵升级引流</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红色文化传播者和革命遗址讲解员队伍培育打造</w:t>
            </w:r>
            <w:r>
              <w:rPr>
                <w:rFonts w:hint="eastAsia" w:ascii="Times New Roman" w:hAnsi="Times New Roman" w:eastAsia="仿宋_GB2312" w:cs="仿宋_GB2312"/>
                <w:b w:val="0"/>
                <w:bCs/>
                <w:spacing w:val="6"/>
                <w:sz w:val="24"/>
                <w:szCs w:val="24"/>
                <w:lang w:val="en-US" w:eastAsia="zh-CN"/>
              </w:rPr>
              <w:t>。</w:t>
            </w:r>
          </w:p>
        </w:tc>
      </w:tr>
      <w:tr w14:paraId="60CE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shd w:val="clear" w:color="auto" w:fill="FFFFFF"/>
            <w:vAlign w:val="center"/>
          </w:tcPr>
          <w:p w14:paraId="7FD9582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shd w:val="clear" w:color="auto" w:fill="FFFFFF"/>
            <w:vAlign w:val="center"/>
          </w:tcPr>
          <w:p w14:paraId="03C75439">
            <w:pPr>
              <w:adjustRightInd w:val="0"/>
              <w:snapToGrid w:val="0"/>
              <w:ind w:firstLine="504" w:firstLineChars="200"/>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rPr>
              <w:t>中短期效益</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丰富</w:t>
            </w:r>
            <w:r>
              <w:rPr>
                <w:rFonts w:hint="eastAsia" w:ascii="Times New Roman" w:hAnsi="Times New Roman" w:eastAsia="仿宋_GB2312" w:cs="仿宋_GB2312"/>
                <w:b w:val="0"/>
                <w:bCs/>
                <w:spacing w:val="6"/>
                <w:sz w:val="24"/>
                <w:szCs w:val="24"/>
                <w:lang w:val="en-US" w:eastAsia="zh-CN"/>
              </w:rPr>
              <w:t>宋庄村文旅</w:t>
            </w:r>
            <w:r>
              <w:rPr>
                <w:rFonts w:hint="eastAsia" w:ascii="Times New Roman" w:hAnsi="Times New Roman" w:eastAsia="仿宋_GB2312" w:cs="仿宋_GB2312"/>
                <w:b w:val="0"/>
                <w:bCs/>
                <w:spacing w:val="6"/>
                <w:sz w:val="24"/>
                <w:szCs w:val="24"/>
              </w:rPr>
              <w:t>业态</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提高</w:t>
            </w:r>
            <w:r>
              <w:rPr>
                <w:rFonts w:hint="eastAsia" w:ascii="Times New Roman" w:hAnsi="Times New Roman" w:eastAsia="仿宋_GB2312" w:cs="仿宋_GB2312"/>
                <w:b w:val="0"/>
                <w:bCs/>
                <w:spacing w:val="6"/>
                <w:sz w:val="24"/>
                <w:szCs w:val="24"/>
                <w:lang w:val="en-US" w:eastAsia="zh-CN"/>
              </w:rPr>
              <w:t>红色美丽宋庄</w:t>
            </w:r>
            <w:r>
              <w:rPr>
                <w:rFonts w:hint="eastAsia" w:ascii="Times New Roman" w:hAnsi="Times New Roman" w:eastAsia="仿宋_GB2312" w:cs="仿宋_GB2312"/>
                <w:b w:val="0"/>
                <w:bCs/>
                <w:spacing w:val="6"/>
                <w:sz w:val="24"/>
                <w:szCs w:val="24"/>
              </w:rPr>
              <w:t>知名度</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lang w:val="en-US" w:eastAsia="zh-CN"/>
              </w:rPr>
              <w:t>增加</w:t>
            </w:r>
            <w:r>
              <w:rPr>
                <w:rFonts w:hint="eastAsia" w:ascii="Times New Roman" w:hAnsi="Times New Roman" w:eastAsia="仿宋_GB2312" w:cs="仿宋_GB2312"/>
                <w:b w:val="0"/>
                <w:bCs/>
                <w:spacing w:val="6"/>
                <w:sz w:val="24"/>
                <w:szCs w:val="24"/>
              </w:rPr>
              <w:t>村集体和村民经济收入</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lang w:val="en-US" w:eastAsia="zh-CN"/>
              </w:rPr>
              <w:t>建好</w:t>
            </w:r>
            <w:r>
              <w:rPr>
                <w:rFonts w:hint="eastAsia" w:ascii="Times New Roman" w:hAnsi="Times New Roman" w:eastAsia="仿宋_GB2312" w:cs="仿宋_GB2312"/>
                <w:b w:val="0"/>
                <w:bCs/>
                <w:spacing w:val="6"/>
                <w:sz w:val="24"/>
                <w:szCs w:val="24"/>
                <w:lang w:eastAsia="zh-CN"/>
              </w:rPr>
              <w:t>国家级红色美丽村庄试点村；</w:t>
            </w:r>
            <w:r>
              <w:rPr>
                <w:rFonts w:hint="eastAsia" w:ascii="Times New Roman" w:hAnsi="Times New Roman" w:eastAsia="仿宋_GB2312" w:cs="仿宋_GB2312"/>
                <w:b w:val="0"/>
                <w:bCs/>
                <w:spacing w:val="6"/>
                <w:sz w:val="24"/>
                <w:szCs w:val="24"/>
                <w:lang w:val="en-US" w:eastAsia="zh-CN"/>
              </w:rPr>
              <w:t>更好发挥革命旧址宣传教育功能，</w:t>
            </w:r>
            <w:r>
              <w:rPr>
                <w:rFonts w:hint="eastAsia" w:ascii="Times New Roman" w:hAnsi="Times New Roman" w:eastAsia="仿宋_GB2312" w:cs="仿宋_GB2312"/>
                <w:b w:val="0"/>
                <w:bCs/>
                <w:spacing w:val="6"/>
                <w:sz w:val="24"/>
                <w:szCs w:val="24"/>
              </w:rPr>
              <w:t>推动</w:t>
            </w:r>
            <w:r>
              <w:rPr>
                <w:rFonts w:hint="eastAsia" w:ascii="Times New Roman" w:hAnsi="Times New Roman" w:eastAsia="仿宋_GB2312" w:cs="仿宋_GB2312"/>
                <w:b w:val="0"/>
                <w:bCs/>
                <w:spacing w:val="6"/>
                <w:sz w:val="24"/>
                <w:szCs w:val="24"/>
                <w:lang w:val="en-US" w:eastAsia="zh-CN"/>
              </w:rPr>
              <w:t>挂牌北京市爱国主义教育示范基地、全国爱国主义教育示范基地、全国重点文物保护单位等，助力</w:t>
            </w:r>
            <w:r>
              <w:rPr>
                <w:rFonts w:hint="eastAsia" w:ascii="Times New Roman" w:hAnsi="Times New Roman" w:eastAsia="仿宋_GB2312" w:cs="仿宋_GB2312"/>
                <w:b w:val="0"/>
                <w:bCs/>
                <w:spacing w:val="6"/>
                <w:sz w:val="24"/>
                <w:szCs w:val="24"/>
              </w:rPr>
              <w:t>宋庄艺术创意小镇</w:t>
            </w:r>
            <w:r>
              <w:rPr>
                <w:rFonts w:hint="eastAsia" w:ascii="Times New Roman" w:hAnsi="Times New Roman" w:eastAsia="仿宋_GB2312" w:cs="仿宋_GB2312"/>
                <w:b w:val="0"/>
                <w:bCs/>
                <w:spacing w:val="6"/>
                <w:sz w:val="24"/>
                <w:szCs w:val="24"/>
                <w:lang w:val="en-US" w:eastAsia="zh-CN"/>
              </w:rPr>
              <w:t>创建</w:t>
            </w:r>
            <w:r>
              <w:rPr>
                <w:rFonts w:hint="eastAsia" w:ascii="Times New Roman" w:hAnsi="Times New Roman" w:eastAsia="仿宋_GB2312" w:cs="仿宋_GB2312"/>
                <w:b w:val="0"/>
                <w:bCs/>
                <w:spacing w:val="6"/>
                <w:sz w:val="24"/>
                <w:szCs w:val="24"/>
              </w:rPr>
              <w:t>国家4A级文化旅游景区</w:t>
            </w:r>
            <w:r>
              <w:rPr>
                <w:rFonts w:hint="eastAsia" w:ascii="Times New Roman" w:hAnsi="Times New Roman" w:eastAsia="仿宋_GB2312" w:cs="仿宋_GB2312"/>
                <w:b w:val="0"/>
                <w:bCs/>
                <w:spacing w:val="6"/>
                <w:sz w:val="24"/>
                <w:szCs w:val="24"/>
                <w:lang w:eastAsia="zh-CN"/>
              </w:rPr>
              <w:t>。</w:t>
            </w:r>
          </w:p>
          <w:p w14:paraId="78249AE5">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长期效益</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lang w:val="en-US" w:eastAsia="zh-CN"/>
              </w:rPr>
              <w:t>树立以文化繁荣赋能乡村振兴的示范样板，形成可供借鉴推广的乡村红色资源活化利用新模式、新路径，建成京津冀红色教育重要阵地，助力新中国成立红色文化主题片区保护利用水平进一步提升，擦亮首都红色文化金名片，为北京全国文化中心建设和京津冀协同发展贡献更多力量。</w:t>
            </w:r>
          </w:p>
        </w:tc>
      </w:tr>
      <w:tr w14:paraId="5A3B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shd w:val="clear" w:color="auto" w:fill="FFFFFF"/>
            <w:vAlign w:val="center"/>
          </w:tcPr>
          <w:p w14:paraId="6BB2252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shd w:val="clear" w:color="auto" w:fill="FFFFFF"/>
            <w:vAlign w:val="center"/>
          </w:tcPr>
          <w:p w14:paraId="30D1438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参赛团队应深入开展调查研究，在全面了解、系统梳理宋庄村资源禀赋、村域特色和发展现状的基础上，立足宋庄村实际需求、迫切需要，强化创新意识和结果导向，研究拿出有创意、可操作、能落地的作品方案，力促成果落地转化、惠及村庄，</w:t>
            </w:r>
            <w:r>
              <w:rPr>
                <w:rFonts w:hint="eastAsia" w:ascii="Times New Roman" w:hAnsi="Times New Roman" w:eastAsia="仿宋_GB2312" w:cs="仿宋_GB2312"/>
                <w:b w:val="0"/>
                <w:bCs/>
                <w:spacing w:val="6"/>
                <w:sz w:val="24"/>
                <w:szCs w:val="24"/>
              </w:rPr>
              <w:t>培养一批熟悉</w:t>
            </w:r>
            <w:r>
              <w:rPr>
                <w:rFonts w:hint="eastAsia" w:ascii="Times New Roman" w:hAnsi="Times New Roman" w:eastAsia="仿宋_GB2312" w:cs="仿宋_GB2312"/>
                <w:b w:val="0"/>
                <w:bCs/>
                <w:spacing w:val="6"/>
                <w:sz w:val="24"/>
                <w:szCs w:val="24"/>
                <w:lang w:val="en-US" w:eastAsia="zh-CN"/>
              </w:rPr>
              <w:t>乡村、</w:t>
            </w:r>
            <w:r>
              <w:rPr>
                <w:rFonts w:hint="eastAsia" w:ascii="Times New Roman" w:hAnsi="Times New Roman" w:eastAsia="仿宋_GB2312" w:cs="仿宋_GB2312"/>
                <w:b w:val="0"/>
                <w:bCs/>
                <w:spacing w:val="6"/>
                <w:sz w:val="24"/>
                <w:szCs w:val="24"/>
              </w:rPr>
              <w:t>热爱</w:t>
            </w:r>
            <w:r>
              <w:rPr>
                <w:rFonts w:hint="eastAsia" w:ascii="Times New Roman" w:hAnsi="Times New Roman" w:eastAsia="仿宋_GB2312" w:cs="仿宋_GB2312"/>
                <w:b w:val="0"/>
                <w:bCs/>
                <w:spacing w:val="6"/>
                <w:sz w:val="24"/>
                <w:szCs w:val="24"/>
                <w:lang w:val="en-US" w:eastAsia="zh-CN"/>
              </w:rPr>
              <w:t>文化、实绩突出</w:t>
            </w:r>
            <w:r>
              <w:rPr>
                <w:rFonts w:hint="eastAsia" w:ascii="Times New Roman" w:hAnsi="Times New Roman" w:eastAsia="仿宋_GB2312" w:cs="仿宋_GB2312"/>
                <w:b w:val="0"/>
                <w:bCs/>
                <w:spacing w:val="6"/>
                <w:sz w:val="24"/>
                <w:szCs w:val="24"/>
              </w:rPr>
              <w:t>的</w:t>
            </w:r>
            <w:r>
              <w:rPr>
                <w:rFonts w:hint="eastAsia" w:ascii="Times New Roman" w:hAnsi="Times New Roman" w:eastAsia="仿宋_GB2312" w:cs="仿宋_GB2312"/>
                <w:b w:val="0"/>
                <w:bCs/>
                <w:spacing w:val="6"/>
                <w:sz w:val="24"/>
                <w:szCs w:val="24"/>
                <w:lang w:val="en-US" w:eastAsia="zh-CN"/>
              </w:rPr>
              <w:t>乡村振兴青年先锋。</w:t>
            </w:r>
          </w:p>
        </w:tc>
      </w:tr>
    </w:tbl>
    <w:p w14:paraId="71161A0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4637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33E1536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63559DA">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为参赛团队提供宋庄村基本情况资料，提供实地调研、座谈调研和参观革命旧址、艺术家工作室的机会，由驻村第一书记、市直机关驻村干部对项目方案予以全程指导和全面保障。</w:t>
            </w:r>
          </w:p>
        </w:tc>
      </w:tr>
      <w:tr w14:paraId="1B57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482" w:hRule="atLeast"/>
          <w:jc w:val="center"/>
        </w:trPr>
        <w:tc>
          <w:tcPr>
            <w:tcW w:w="1815" w:type="dxa"/>
            <w:tcBorders>
              <w:tl2br w:val="nil"/>
              <w:tr2bl w:val="nil"/>
            </w:tcBorders>
            <w:shd w:val="clear" w:color="auto" w:fill="FFFFFF"/>
            <w:vAlign w:val="center"/>
          </w:tcPr>
          <w:p w14:paraId="4559486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610C7E4">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设置</w:t>
            </w:r>
            <w:r>
              <w:rPr>
                <w:rFonts w:hint="eastAsia" w:ascii="Times New Roman" w:hAnsi="Times New Roman" w:eastAsia="仿宋_GB2312" w:cs="仿宋_GB2312"/>
                <w:b w:val="0"/>
                <w:bCs/>
                <w:spacing w:val="6"/>
                <w:sz w:val="24"/>
                <w:szCs w:val="24"/>
                <w:highlight w:val="none"/>
                <w:lang w:val="en-US" w:eastAsia="zh-CN"/>
              </w:rPr>
              <w:t>“擂主”团队1个，根据实际情况评出相应的特等奖、一等奖、二等奖、三等奖项目若干。</w:t>
            </w:r>
            <w:r>
              <w:rPr>
                <w:rFonts w:hint="eastAsia" w:ascii="Times New Roman" w:hAnsi="Times New Roman" w:eastAsia="仿宋_GB2312" w:cs="仿宋_GB2312"/>
                <w:b w:val="0"/>
                <w:bCs/>
                <w:spacing w:val="6"/>
                <w:sz w:val="24"/>
                <w:szCs w:val="24"/>
                <w:lang w:val="en-US" w:eastAsia="zh-CN"/>
              </w:rPr>
              <w:t>宋庄村将会力推有创意、有价值的方案落地实施、见诸成效。比赛结束后，相关参赛团队有机会长期参与和助力宋庄村乡村振兴事业。获奖团队将会得到实习实践机会、宣传报道和风采展示机会、方案入选证书、知名艺术家作品、成为宋庄村青年志愿者（荣誉村民）等全套奖励。</w:t>
            </w:r>
          </w:p>
        </w:tc>
      </w:tr>
    </w:tbl>
    <w:p w14:paraId="5E21F06D">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8ABF9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5D94EC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—07</w:t>
      </w:r>
    </w:p>
    <w:p w14:paraId="19F1C5FE">
      <w:pPr>
        <w:tabs>
          <w:tab w:val="left" w:pos="8640"/>
        </w:tabs>
        <w:adjustRightInd w:val="0"/>
        <w:snapToGrid w:val="0"/>
        <w:spacing w:line="560" w:lineRule="exact"/>
        <w:rPr>
          <w:rFonts w:ascii="Times New Roman" w:hAnsi="Times New Roman" w:eastAsia="方正黑体简体"/>
          <w:b w:val="0"/>
          <w:bCs/>
          <w:spacing w:val="6"/>
          <w:sz w:val="32"/>
          <w:szCs w:val="32"/>
        </w:rPr>
      </w:pPr>
    </w:p>
    <w:p w14:paraId="6F71F8D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00CC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5CB154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03EA7BD8">
            <w:pPr>
              <w:adjustRightInd w:val="0"/>
              <w:snapToGrid w:val="0"/>
              <w:jc w:val="center"/>
              <w:rPr>
                <w:rFonts w:hint="eastAsia" w:ascii="Times New Roman" w:hAnsi="Times New Roman" w:eastAsia="方正仿宋简体" w:cs="Times New Roman Regular"/>
                <w:b w:val="0"/>
                <w:bCs/>
                <w:color w:val="000000"/>
                <w:sz w:val="24"/>
                <w:szCs w:val="24"/>
              </w:rPr>
            </w:pPr>
            <w:r>
              <w:rPr>
                <w:rFonts w:hint="eastAsia" w:ascii="Times New Roman" w:hAnsi="Times New Roman" w:eastAsia="仿宋_GB2312" w:cs="仿宋_GB2312"/>
                <w:b w:val="0"/>
                <w:bCs/>
                <w:sz w:val="24"/>
                <w:szCs w:val="24"/>
                <w:lang w:val="en-US" w:eastAsia="zh-CN"/>
              </w:rPr>
              <w:t>北京市顺义区北务镇人民政府</w:t>
            </w:r>
          </w:p>
        </w:tc>
      </w:tr>
      <w:tr w14:paraId="4B30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0988F50">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208C0EBA">
            <w:pPr>
              <w:adjustRightInd w:val="0"/>
              <w:snapToGrid w:val="0"/>
              <w:jc w:val="center"/>
              <w:rPr>
                <w:rFonts w:hint="eastAsia" w:ascii="Times New Roman" w:hAnsi="Times New Roman" w:eastAsia="方正仿宋简体" w:cs="Times New Roman Regular"/>
                <w:b w:val="0"/>
                <w:bCs/>
                <w:color w:val="000000"/>
                <w:sz w:val="24"/>
                <w:szCs w:val="24"/>
                <w:lang w:eastAsia="zh-CN"/>
              </w:rPr>
            </w:pPr>
            <w:r>
              <w:rPr>
                <w:rFonts w:hint="eastAsia" w:ascii="Times New Roman" w:hAnsi="Times New Roman" w:eastAsia="仿宋_GB2312" w:cs="仿宋_GB2312"/>
                <w:b w:val="0"/>
                <w:bCs/>
                <w:sz w:val="24"/>
                <w:szCs w:val="24"/>
                <w:lang w:val="en-US" w:eastAsia="zh-CN"/>
              </w:rPr>
              <w:t>街道乡镇</w:t>
            </w:r>
          </w:p>
        </w:tc>
      </w:tr>
      <w:tr w14:paraId="04BE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58B6B8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8EA9720">
            <w:pPr>
              <w:adjustRightInd w:val="0"/>
              <w:snapToGrid w:val="0"/>
              <w:jc w:val="center"/>
              <w:rPr>
                <w:rFonts w:hint="eastAsia" w:ascii="Times New Roman" w:hAnsi="Times New Roman" w:eastAsia="方正仿宋简体" w:cs="Times New Roman Regular"/>
                <w:b w:val="0"/>
                <w:bCs/>
                <w:sz w:val="24"/>
                <w:szCs w:val="24"/>
              </w:rPr>
            </w:pPr>
            <w:r>
              <w:rPr>
                <w:rFonts w:hint="eastAsia" w:ascii="Times New Roman" w:hAnsi="Times New Roman" w:eastAsia="仿宋_GB2312" w:cs="仿宋_GB2312"/>
                <w:b w:val="0"/>
                <w:bCs/>
                <w:sz w:val="24"/>
                <w:szCs w:val="24"/>
                <w:lang w:val="en-US" w:eastAsia="zh-CN"/>
              </w:rPr>
              <w:t>北京市顺义区北务镇府前街1号</w:t>
            </w:r>
          </w:p>
        </w:tc>
      </w:tr>
      <w:tr w14:paraId="14C7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668" w:type="dxa"/>
            <w:vAlign w:val="center"/>
          </w:tcPr>
          <w:p w14:paraId="27769FC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D28F395">
            <w:pPr>
              <w:adjustRightInd w:val="0"/>
              <w:snapToGrid w:val="0"/>
              <w:ind w:firstLine="480" w:firstLineChars="200"/>
              <w:jc w:val="both"/>
              <w:rPr>
                <w:rFonts w:hint="eastAsia" w:ascii="Times New Roman" w:hAnsi="Times New Roman" w:eastAsia="方正仿宋简体" w:cs="Times New Roman Regular"/>
                <w:b w:val="0"/>
                <w:bCs/>
                <w:spacing w:val="6"/>
                <w:sz w:val="24"/>
                <w:szCs w:val="24"/>
              </w:rPr>
            </w:pPr>
            <w:r>
              <w:rPr>
                <w:rFonts w:hint="eastAsia" w:ascii="Times New Roman" w:hAnsi="Times New Roman" w:eastAsia="仿宋_GB2312" w:cs="仿宋_GB2312"/>
                <w:b w:val="0"/>
                <w:bCs/>
                <w:sz w:val="24"/>
                <w:szCs w:val="24"/>
                <w:lang w:val="en-US" w:eastAsia="zh-CN"/>
              </w:rPr>
              <w:t>北务镇位于顺义区东南部，镇域面积32平方公里，耕地面积2.12万亩，下辖15个行政村，常住人口1.6万人，与河北省有11公里的交界线，并设有3个进出京检查站。1998年被市政府命名为“京郊蔬菜第一镇”；龙狮舞民间艺术表演具有几十年的发展历史，先后4次被文化部命名为“中国民间艺术之乡”。</w:t>
            </w:r>
          </w:p>
        </w:tc>
      </w:tr>
      <w:tr w14:paraId="3068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68" w:type="dxa"/>
            <w:vAlign w:val="center"/>
          </w:tcPr>
          <w:p w14:paraId="4CE1B3E1">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4338E8E5">
            <w:pPr>
              <w:adjustRightInd w:val="0"/>
              <w:snapToGri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魏老师</w:t>
            </w:r>
          </w:p>
        </w:tc>
        <w:tc>
          <w:tcPr>
            <w:tcW w:w="1502" w:type="dxa"/>
            <w:vAlign w:val="center"/>
          </w:tcPr>
          <w:p w14:paraId="49289177">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56FC3CC0">
            <w:pPr>
              <w:adjustRightInd w:val="0"/>
              <w:snapToGrid w:val="0"/>
              <w:jc w:val="center"/>
              <w:rPr>
                <w:rFonts w:hint="default"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13121887756</w:t>
            </w:r>
          </w:p>
        </w:tc>
      </w:tr>
    </w:tbl>
    <w:p w14:paraId="0B9D154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41C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CC3398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E9A2693">
            <w:pPr>
              <w:adjustRightInd w:val="0"/>
              <w:snapToGri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聚力农业品牌，企业共享共建</w:t>
            </w:r>
          </w:p>
        </w:tc>
      </w:tr>
      <w:tr w14:paraId="2410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24C806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3A92992">
            <w:pPr>
              <w:adjustRightInd w:val="0"/>
              <w:snapToGri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乡村振兴</w:t>
            </w:r>
          </w:p>
        </w:tc>
      </w:tr>
      <w:tr w14:paraId="6243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5" w:hRule="atLeast"/>
          <w:jc w:val="center"/>
        </w:trPr>
        <w:tc>
          <w:tcPr>
            <w:tcW w:w="1835" w:type="dxa"/>
            <w:tcBorders>
              <w:tl2br w:val="nil"/>
              <w:tr2bl w:val="nil"/>
            </w:tcBorders>
            <w:shd w:val="clear" w:color="auto" w:fill="FFFFFF"/>
            <w:vAlign w:val="center"/>
          </w:tcPr>
          <w:p w14:paraId="744C06B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9CBEED1">
            <w:pPr>
              <w:adjustRightInd w:val="0"/>
              <w:snapToGrid w:val="0"/>
              <w:ind w:firstLine="480" w:firstLineChars="200"/>
              <w:jc w:val="both"/>
              <w:rPr>
                <w:rFonts w:ascii="Times New Roman" w:hAnsi="Times New Roman" w:eastAsia="方正仿宋简体"/>
                <w:b w:val="0"/>
                <w:bCs/>
                <w:sz w:val="28"/>
                <w:szCs w:val="28"/>
              </w:rPr>
            </w:pPr>
            <w:r>
              <w:rPr>
                <w:rFonts w:hint="eastAsia" w:ascii="Times New Roman" w:hAnsi="Times New Roman" w:eastAsia="仿宋_GB2312" w:cs="仿宋_GB2312"/>
                <w:b w:val="0"/>
                <w:bCs/>
                <w:sz w:val="24"/>
                <w:szCs w:val="24"/>
                <w:lang w:val="en-US" w:eastAsia="zh-CN"/>
              </w:rPr>
              <w:t>北务镇是顺义区重要的设施蔬菜大镇，曾被市政府命名为“京郊蔬菜第一镇”，全镇耕地19134亩，占全镇总面积的39.88%，共有温室、大棚等农业设施7673个，拥有100亩以上农业企业12家，形成了涵盖育苗、种植、采摘、配送、加工等各个环节的农业全产业链。蔬菜产量约占顺义区蔬菜生产总量的20%。聚焦北务蔬菜产业，在企业自有品牌基础上共建一个农业品牌，形成地区品牌，创新人才“回流”举措，实现企业共享共建，以此为基础丰富农业产品，扩大市场销售，提升农产品价值，促进农民增收，赋能乡村振兴。</w:t>
            </w:r>
          </w:p>
        </w:tc>
      </w:tr>
      <w:tr w14:paraId="35EC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94" w:hRule="atLeast"/>
          <w:jc w:val="center"/>
        </w:trPr>
        <w:tc>
          <w:tcPr>
            <w:tcW w:w="1835" w:type="dxa"/>
            <w:tcBorders>
              <w:tl2br w:val="nil"/>
              <w:tr2bl w:val="nil"/>
            </w:tcBorders>
            <w:shd w:val="clear" w:color="auto" w:fill="FFFFFF"/>
            <w:vAlign w:val="center"/>
          </w:tcPr>
          <w:p w14:paraId="2D0C071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91865C1">
            <w:pPr>
              <w:adjustRightInd w:val="0"/>
              <w:snapToGrid w:val="0"/>
              <w:ind w:firstLine="480" w:firstLineChars="200"/>
              <w:rPr>
                <w:rFonts w:ascii="Times New Roman" w:hAnsi="Times New Roman" w:eastAsia="方正仿宋简体"/>
                <w:b w:val="0"/>
                <w:bCs/>
                <w:sz w:val="28"/>
                <w:szCs w:val="28"/>
              </w:rPr>
            </w:pPr>
            <w:r>
              <w:rPr>
                <w:rFonts w:hint="eastAsia" w:ascii="Times New Roman" w:hAnsi="Times New Roman" w:eastAsia="仿宋_GB2312" w:cs="仿宋_GB2312"/>
                <w:b w:val="0"/>
                <w:bCs/>
                <w:sz w:val="24"/>
                <w:szCs w:val="24"/>
                <w:lang w:val="en-US" w:eastAsia="zh-CN"/>
              </w:rPr>
              <w:t>围绕北务蔬菜产业，聚焦农产品品牌共建，实施地区农业品牌发展战略，在数字化背景下，依托人才“回流”带来的前沿知识与技术，探索以地区品牌、企业品牌等特色农产品品牌为核心的农业品牌矩阵，探索农产品衍生和新形势下销售渠道拓宽。以品牌聚焦市场，以创新提升产值，打造北务农业价值新高地。</w:t>
            </w:r>
          </w:p>
        </w:tc>
      </w:tr>
      <w:tr w14:paraId="7925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964" w:hRule="atLeast"/>
          <w:jc w:val="center"/>
        </w:trPr>
        <w:tc>
          <w:tcPr>
            <w:tcW w:w="1835" w:type="dxa"/>
            <w:tcBorders>
              <w:tl2br w:val="nil"/>
              <w:tr2bl w:val="nil"/>
            </w:tcBorders>
            <w:shd w:val="clear" w:color="auto" w:fill="FFFFFF"/>
            <w:vAlign w:val="center"/>
          </w:tcPr>
          <w:p w14:paraId="4B5494D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7EB413A">
            <w:pPr>
              <w:adjustRightInd w:val="0"/>
              <w:snapToGrid w:val="0"/>
              <w:ind w:firstLine="480" w:firstLineChars="200"/>
              <w:rPr>
                <w:rFonts w:ascii="Times New Roman" w:hAnsi="Times New Roman" w:eastAsia="方正仿宋简体"/>
                <w:b w:val="0"/>
                <w:bCs/>
              </w:rPr>
            </w:pPr>
            <w:r>
              <w:rPr>
                <w:rFonts w:hint="eastAsia" w:ascii="Times New Roman" w:hAnsi="Times New Roman" w:eastAsia="仿宋_GB2312" w:cs="仿宋_GB2312"/>
                <w:b w:val="0"/>
                <w:bCs/>
                <w:sz w:val="24"/>
                <w:szCs w:val="24"/>
                <w:lang w:val="en-US" w:eastAsia="zh-CN"/>
              </w:rPr>
              <w:t>学生团队准备方案时要切合北务镇蔬菜产业发展实际，立足北务镇内产业发展情况、品牌情况和销售情况，推进地区品牌建设，为下一步丰富农产品、拓宽农产品产销渠道打好基础。</w:t>
            </w:r>
          </w:p>
        </w:tc>
      </w:tr>
    </w:tbl>
    <w:p w14:paraId="57370FC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CB7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83CA76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E371544">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可为参赛团队提供北务镇农业发展情况及相应资料，团队可到北务镇开展实地调查研究，各村支部书记、农业龙头企业负责人可进行全程实地引导、指导。</w:t>
            </w:r>
          </w:p>
        </w:tc>
      </w:tr>
      <w:tr w14:paraId="6520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78612A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44AF669E">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w:t>
            </w:r>
          </w:p>
          <w:p w14:paraId="56DE26B3">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为获奖者提供到本单位实习实践机会。</w:t>
            </w:r>
          </w:p>
        </w:tc>
      </w:tr>
    </w:tbl>
    <w:p w14:paraId="0675069A">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423838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484B8A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—08</w:t>
      </w:r>
    </w:p>
    <w:p w14:paraId="0B3F70AF">
      <w:pPr>
        <w:tabs>
          <w:tab w:val="left" w:pos="8640"/>
        </w:tabs>
        <w:adjustRightInd w:val="0"/>
        <w:snapToGrid w:val="0"/>
        <w:spacing w:line="560" w:lineRule="exact"/>
        <w:rPr>
          <w:rFonts w:ascii="Times New Roman" w:hAnsi="Times New Roman" w:eastAsia="方正黑体简体"/>
          <w:b w:val="0"/>
          <w:bCs/>
          <w:spacing w:val="6"/>
          <w:sz w:val="32"/>
          <w:szCs w:val="32"/>
        </w:rPr>
      </w:pPr>
    </w:p>
    <w:p w14:paraId="3D06F69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27"/>
        <w:gridCol w:w="1522"/>
        <w:gridCol w:w="2783"/>
      </w:tblGrid>
      <w:tr w14:paraId="483E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70850B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CA32389">
            <w:pPr>
              <w:jc w:val="center"/>
              <w:textAlignment w:val="center"/>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昌平区流村镇古将村</w:t>
            </w:r>
          </w:p>
        </w:tc>
      </w:tr>
      <w:tr w14:paraId="5A7A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C9923F5">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4A7DEFA8">
            <w:pPr>
              <w:keepNext w:val="0"/>
              <w:keepLines w:val="0"/>
              <w:pageBreakBefore w:val="0"/>
              <w:widowControl/>
              <w:kinsoku/>
              <w:wordWrap/>
              <w:overflowPunct/>
              <w:topLinePunct w:val="0"/>
              <w:autoSpaceDE/>
              <w:autoSpaceDN/>
              <w:bidi w:val="0"/>
              <w:adjustRightInd w:val="0"/>
              <w:snapToGrid w:val="0"/>
              <w:ind w:firstLine="504" w:firstLineChars="200"/>
              <w:jc w:val="center"/>
              <w:textAlignment w:val="auto"/>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行政村（社区）</w:t>
            </w:r>
          </w:p>
        </w:tc>
      </w:tr>
      <w:tr w14:paraId="4960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0ADD0F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0C2A1C59">
            <w:pPr>
              <w:adjustRightInd w:val="0"/>
              <w:jc w:val="center"/>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北京市昌平区流村镇古将村</w:t>
            </w:r>
          </w:p>
        </w:tc>
      </w:tr>
      <w:tr w14:paraId="4CE8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A060F1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0F5FC98">
            <w:pPr>
              <w:pStyle w:val="8"/>
              <w:keepNext w:val="0"/>
              <w:keepLines w:val="0"/>
              <w:pageBreakBefore w:val="0"/>
              <w:widowControl w:val="0"/>
              <w:kinsoku/>
              <w:wordWrap/>
              <w:overflowPunct/>
              <w:topLinePunct w:val="0"/>
              <w:autoSpaceDE/>
              <w:autoSpaceDN/>
              <w:bidi w:val="0"/>
              <w:snapToGrid/>
              <w:spacing w:after="0" w:line="240" w:lineRule="auto"/>
              <w:ind w:left="0" w:leftChars="0" w:firstLine="480" w:firstLineChars="200"/>
              <w:contextualSpacing/>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 xml:space="preserve">古将村位于昌平区西北部，隶属流村镇，位于生态涵养区。总户数425户，人口1307人。地域总面积10889亩，其中村庄面积420亩，林地2244亩，耕地843亩，山场6300亩。 </w:t>
            </w:r>
          </w:p>
          <w:p w14:paraId="0C9092E5">
            <w:pPr>
              <w:pStyle w:val="6"/>
              <w:keepNext w:val="0"/>
              <w:keepLines w:val="0"/>
              <w:pageBreakBefore w:val="0"/>
              <w:widowControl w:val="0"/>
              <w:kinsoku/>
              <w:wordWrap/>
              <w:overflowPunct/>
              <w:topLinePunct w:val="0"/>
              <w:autoSpaceDE/>
              <w:autoSpaceDN/>
              <w:bidi w:val="0"/>
              <w:snapToGrid/>
              <w:spacing w:line="240" w:lineRule="auto"/>
              <w:ind w:firstLine="480" w:firstLineChars="200"/>
              <w:contextualSpacing/>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古将村自然资源丰富、人文历史深厚，北部青石板沟、大沟青山环绕，自然风景秀美，山间有一口老井，正在筹建登山步道，串联两个沟域。2018年修建京礼高速挖掘一股泉水，流量在每小时120立方米，2022年镇政府投资将泉水引至村北青石板沟，修建蓄水池及其配套管道，用于灌溉、绿化美化，初步打造出水景观。村南有100亩连片复耕复垦土地，村中还有60年代建设的大礼堂、知青宿舍、供销社、原大队部、瓦厂等村集体闲置房屋，2019年在村中心建成文化活动中心，并建立乡情村史陈列室。</w:t>
            </w:r>
          </w:p>
          <w:p w14:paraId="1A612B6E">
            <w:pPr>
              <w:pStyle w:val="6"/>
              <w:keepNext w:val="0"/>
              <w:keepLines w:val="0"/>
              <w:pageBreakBefore w:val="0"/>
              <w:widowControl w:val="0"/>
              <w:kinsoku/>
              <w:wordWrap/>
              <w:overflowPunct/>
              <w:topLinePunct w:val="0"/>
              <w:autoSpaceDE/>
              <w:autoSpaceDN/>
              <w:bidi w:val="0"/>
              <w:snapToGrid/>
              <w:spacing w:line="240" w:lineRule="auto"/>
              <w:ind w:firstLine="480" w:firstLineChars="200"/>
              <w:contextualSpacing/>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近年来，北京市农业农村宣教中心、昌平区文化旅游局先后选派蹲点干部、“第一书记”到村帮扶发展，广泛开展书法、茶艺、陶艺等培训课程。2020年，古将村被评为北京市文化示范村。</w:t>
            </w:r>
          </w:p>
          <w:p w14:paraId="65421EC0">
            <w:pPr>
              <w:pStyle w:val="6"/>
              <w:keepNext w:val="0"/>
              <w:keepLines w:val="0"/>
              <w:pageBreakBefore w:val="0"/>
              <w:widowControl w:val="0"/>
              <w:kinsoku/>
              <w:wordWrap/>
              <w:overflowPunct/>
              <w:topLinePunct w:val="0"/>
              <w:autoSpaceDE/>
              <w:autoSpaceDN/>
              <w:bidi w:val="0"/>
              <w:snapToGrid/>
              <w:spacing w:line="240" w:lineRule="auto"/>
              <w:ind w:firstLine="480" w:firstLineChars="200"/>
              <w:contextualSpacing/>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在产业发展方面，古将村积极探索“党建+”发展模式，强化基层组织核心力量，搭建起以盘活乡村资源要素为核心的工作思路。通过复耕复垦，积极打造农业研学新课程；挖掘古法摇蜜技艺，推动乡村土特产发展；着力发展林下经济蒲公英种植；有效利用丰富的泉水资源，山顶修建蓄水池既灌溉绿化又冬季造景。在此背景下，古将村积极鼓励本土青年回乡创业，修建有山民宿与营地，不仅丰富了游客体验，也带动了当地经济发展。</w:t>
            </w:r>
          </w:p>
          <w:p w14:paraId="7F7300DE">
            <w:pPr>
              <w:pStyle w:val="6"/>
              <w:keepNext w:val="0"/>
              <w:keepLines w:val="0"/>
              <w:pageBreakBefore w:val="0"/>
              <w:widowControl w:val="0"/>
              <w:kinsoku/>
              <w:wordWrap/>
              <w:overflowPunct/>
              <w:topLinePunct w:val="0"/>
              <w:autoSpaceDE/>
              <w:autoSpaceDN/>
              <w:bidi w:val="0"/>
              <w:snapToGrid/>
              <w:spacing w:line="240" w:lineRule="auto"/>
              <w:ind w:firstLine="480" w:firstLineChars="200"/>
              <w:contextualSpacing/>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在文化传承与创新方面，古将村深入挖掘民间花会表演的精髓，组建民间花会表演团队，并积极组织四季村晚、农民诗会等群众文化活动。近两年，与共建村天北街道白坊村共同举办了两届农民春晚和两次庆七一文艺演出活动，受到两村村民热烈欢迎。同时，姚记长坤古法豆腐制作技术正在申请昌平区级非遗项目，并且投入生产和销往白坊生鲜超市，推动了农村第一、二、三产业的深度融合与协同发展。此外，古将村还积极挖掘并弘扬本村人才资源，树立道德标杆，引领村民见贤思齐；组建青年文化志愿者团队，在文化活动策划与执行方面展现良好领导力和团队协作能力；成功举办两届“水彩星梦·欢乐古将”文化节，深度推动农文旅体商融合发展。</w:t>
            </w:r>
          </w:p>
          <w:p w14:paraId="6A5E5316">
            <w:pPr>
              <w:pStyle w:val="6"/>
              <w:keepNext w:val="0"/>
              <w:keepLines w:val="0"/>
              <w:pageBreakBefore w:val="0"/>
              <w:widowControl w:val="0"/>
              <w:kinsoku/>
              <w:wordWrap/>
              <w:overflowPunct/>
              <w:topLinePunct w:val="0"/>
              <w:autoSpaceDE/>
              <w:autoSpaceDN/>
              <w:bidi w:val="0"/>
              <w:snapToGrid/>
              <w:spacing w:line="240" w:lineRule="auto"/>
              <w:ind w:firstLine="480" w:firstLineChars="200"/>
              <w:contextualSpacing/>
              <w:textAlignment w:val="auto"/>
              <w:rPr>
                <w:rFonts w:hint="eastAsia" w:ascii="Times New Roman" w:hAnsi="Times New Roman" w:eastAsia="仿宋_GB2312" w:cs="仿宋_GB2312"/>
                <w:b w:val="0"/>
                <w:bCs/>
                <w:color w:val="auto"/>
                <w:sz w:val="24"/>
                <w:szCs w:val="24"/>
                <w:highlight w:val="none"/>
              </w:rPr>
            </w:pPr>
            <w:r>
              <w:rPr>
                <w:rFonts w:hint="eastAsia" w:ascii="Times New Roman" w:hAnsi="Times New Roman" w:eastAsia="仿宋_GB2312" w:cs="仿宋_GB2312"/>
                <w:b w:val="0"/>
                <w:bCs/>
                <w:kern w:val="2"/>
                <w:sz w:val="24"/>
                <w:szCs w:val="24"/>
                <w:lang w:val="en-US" w:eastAsia="zh-CN" w:bidi="ar-SA"/>
              </w:rPr>
              <w:t>未来，古将村将利用村中的生态资源、集体资产，借助“都市1小时交通圈”优势，深入推进生态、文化、旅游融合发展，打造精品民宿、乡村度假酒店，营造“诗礼簪缨、萦青缭白、心向往之”的微度假休闲空间。</w:t>
            </w:r>
          </w:p>
          <w:p w14:paraId="3D427042">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p>
        </w:tc>
      </w:tr>
      <w:tr w14:paraId="63AD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D0253C8">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27" w:type="dxa"/>
            <w:vAlign w:val="center"/>
          </w:tcPr>
          <w:p w14:paraId="0227B8DC">
            <w:pPr>
              <w:adjustRightInd w:val="0"/>
              <w:snapToGrid w:val="0"/>
              <w:jc w:val="center"/>
              <w:rPr>
                <w:rFonts w:hint="eastAsia" w:ascii="Times New Roman" w:hAnsi="Times New Roman" w:eastAsia="楷体_GB2312" w:cs="楷体_GB2312"/>
                <w:b w:val="0"/>
                <w:bCs/>
                <w:spacing w:val="6"/>
                <w:sz w:val="28"/>
                <w:szCs w:val="28"/>
                <w:lang w:val="en-US" w:eastAsia="zh-CN"/>
              </w:rPr>
            </w:pPr>
            <w:r>
              <w:rPr>
                <w:rFonts w:hint="eastAsia" w:ascii="Times New Roman" w:hAnsi="Times New Roman" w:eastAsia="仿宋_GB2312" w:cs="仿宋_GB2312"/>
                <w:b w:val="0"/>
                <w:bCs/>
                <w:spacing w:val="6"/>
                <w:kern w:val="2"/>
                <w:sz w:val="24"/>
                <w:szCs w:val="24"/>
                <w:lang w:val="en-US" w:eastAsia="zh-CN" w:bidi="ar-SA"/>
              </w:rPr>
              <w:t>王老师</w:t>
            </w:r>
          </w:p>
        </w:tc>
        <w:tc>
          <w:tcPr>
            <w:tcW w:w="1522" w:type="dxa"/>
            <w:vAlign w:val="center"/>
          </w:tcPr>
          <w:p w14:paraId="0AF108E4">
            <w:pPr>
              <w:adjustRightInd w:val="0"/>
              <w:snapToGrid w:val="0"/>
              <w:jc w:val="both"/>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627CF19">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仿宋_GB2312" w:cs="仿宋_GB2312"/>
                <w:b w:val="0"/>
                <w:bCs/>
                <w:spacing w:val="6"/>
                <w:kern w:val="2"/>
                <w:sz w:val="24"/>
                <w:szCs w:val="24"/>
                <w:lang w:val="en-US" w:eastAsia="zh-CN" w:bidi="ar-SA"/>
              </w:rPr>
              <w:t>13810209860</w:t>
            </w:r>
          </w:p>
        </w:tc>
      </w:tr>
    </w:tbl>
    <w:p w14:paraId="707D770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65C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C8C619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DF3B103">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古将村文旅IP的塑造与运营</w:t>
            </w:r>
          </w:p>
        </w:tc>
      </w:tr>
      <w:tr w14:paraId="50B2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4F5BB00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0C22DD09">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新媒体、电商、直播带货</w:t>
            </w:r>
          </w:p>
        </w:tc>
      </w:tr>
      <w:tr w14:paraId="2A29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21B8C94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16C3746A">
            <w:p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一、背景与需求</w:t>
            </w:r>
          </w:p>
          <w:p w14:paraId="2519CFA2">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在乡村振兴战略指引下，古将村凭借其优越的地理位置、便捷的交通条件及完善的文化公共配套设施，为吸引城市网络营销人才、发展乡村旅游和电商产业奠定了坚实基础。然而，当前流村镇地区融媒体营销策划人才短缺，亟需借助科技力量，全面提升乡村农文旅体商融合发展水平，以践行“两山”理论，推动“特色小镇·美丽流村”建设。</w:t>
            </w:r>
          </w:p>
          <w:p w14:paraId="4F80AD9C">
            <w:p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二、应用与目标</w:t>
            </w:r>
          </w:p>
          <w:p w14:paraId="577087ED">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题目旨在运用大数据、云计算、物联网、人工智能等先进技术，深度挖掘乡村文化、历史、特产等独特资源，并融合新媒体技术、设备及营销技巧，精心打造古将村特色文旅IP。我们将通过塑造具有独特魅力的品牌和形象，构建“221+N”运营模式，实现文化的增值和商业的增效。</w:t>
            </w:r>
          </w:p>
          <w:p w14:paraId="3A4F80C2">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221+N”运营模式具体包括：两个学习阶段（即对古将村历史文化、特产民俗及互联网技术、营销技巧的学习）；两个服务板块（乡村志愿者服务板块，负责持续推广本地文化、介绍风土人情；农产品销售商业板块，主要开展乡村直播带货，以培育古将村民为主）；一个运营中心（以古将村益民图书馆为载体的共享直播间）；以及N个网络平台（如抖音、快手、微视频等）推广销售手段。</w:t>
            </w:r>
          </w:p>
          <w:p w14:paraId="465F6C1D">
            <w:p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三、优劣标准</w:t>
            </w:r>
          </w:p>
          <w:p w14:paraId="0C7DA28B">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优秀作品将具备以下特点：创新性，即在策划、执行等方面展现出新颖独特的思路；可行性，即计划实施性强，易于操作执行；经济效益显著，即能够为古将村带来明显的经济收益；社会效益突出，即对当地文化、社会等方面产生积极影响；生态效益良好，即符合环保理念，有利于可持续发展。在评选时，我们将综合考虑以上因素，评选出优秀作品并给予相应奖励。</w:t>
            </w:r>
          </w:p>
        </w:tc>
      </w:tr>
      <w:tr w14:paraId="5189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28B2543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A1B856A">
            <w:pPr>
              <w:numPr>
                <w:ilvl w:val="0"/>
                <w:numId w:val="2"/>
              </w:num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技术意义：</w:t>
            </w:r>
          </w:p>
          <w:p w14:paraId="43C23D3E">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题目的实施将促进大数据、云计算、物联网、人工智能等技术在乡村旅游和电商产业中的深度融合与应用，推动乡村数字化转型。通过技术创新，提升古将村乡村文旅IP的知名度和影响力，为乡村经济注入新的活力。</w:t>
            </w:r>
          </w:p>
          <w:p w14:paraId="0B8FF448">
            <w:pPr>
              <w:numPr>
                <w:ilvl w:val="0"/>
                <w:numId w:val="0"/>
              </w:num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二、经济社会效益：</w:t>
            </w:r>
          </w:p>
          <w:p w14:paraId="1E0226F2">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1.经济效益：通过直播带货、电商平台销售等模式，引爆IP红利，增加村民收入，推动乡村经济发展。同时，吸引外部投资，促进乡村产业升级和可持续发展。</w:t>
            </w:r>
          </w:p>
          <w:p w14:paraId="242F3DBA">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2.社会效益：提升乡村文化影响力，增强村民文化自信。通过首都大学生志愿者参与和公益活动，促进乡村社会和谐与文明进步。</w:t>
            </w:r>
          </w:p>
          <w:p w14:paraId="0D2A0DAB">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3.生态效益：结合林业产业发展，推动绿色旅游和生态农业，保护乡村生态环境，实现人与自然和谐共生。</w:t>
            </w:r>
          </w:p>
        </w:tc>
      </w:tr>
      <w:tr w14:paraId="0BF8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59DC154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61961E3">
            <w:pPr>
              <w:numPr>
                <w:ilvl w:val="0"/>
                <w:numId w:val="3"/>
              </w:num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研究内容：</w:t>
            </w:r>
          </w:p>
          <w:p w14:paraId="39209278">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深入挖掘古将村文化、历史、特产等资源，提出具有创新性和可行性的文旅IP塑造方案。同时，结合互联网技术、设备、营销技巧，构建“221+N”的运营模式。</w:t>
            </w:r>
          </w:p>
          <w:p w14:paraId="02D99152">
            <w:pPr>
              <w:numPr>
                <w:ilvl w:val="0"/>
                <w:numId w:val="3"/>
              </w:numPr>
              <w:adjustRightInd w:val="0"/>
              <w:snapToGrid w:val="0"/>
              <w:ind w:left="0" w:leftChars="0" w:firstLine="0" w:firstLineChars="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技术方案：</w:t>
            </w:r>
          </w:p>
          <w:p w14:paraId="74D4D50D">
            <w:pPr>
              <w:numPr>
                <w:ilvl w:val="0"/>
                <w:numId w:val="0"/>
              </w:numPr>
              <w:adjustRightInd w:val="0"/>
              <w:snapToGrid w:val="0"/>
              <w:ind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明确大数据、云计算、物联网、人工智能等技术在方案中的具体应用方式和效果评估方法。</w:t>
            </w:r>
          </w:p>
          <w:p w14:paraId="1642D4EA">
            <w:pPr>
              <w:numPr>
                <w:ilvl w:val="0"/>
                <w:numId w:val="3"/>
              </w:numPr>
              <w:adjustRightInd w:val="0"/>
              <w:snapToGrid w:val="0"/>
              <w:ind w:left="0" w:leftChars="0" w:firstLine="0" w:firstLineChars="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实施计划：</w:t>
            </w:r>
          </w:p>
          <w:p w14:paraId="7A188A88">
            <w:pPr>
              <w:numPr>
                <w:ilvl w:val="0"/>
                <w:numId w:val="0"/>
              </w:numPr>
              <w:adjustRightInd w:val="0"/>
              <w:snapToGrid w:val="0"/>
              <w:ind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制定详细的实施计划，包括时间节点、任务分工、预期成果等。</w:t>
            </w:r>
          </w:p>
          <w:p w14:paraId="2C0B57BF">
            <w:pPr>
              <w:numPr>
                <w:ilvl w:val="0"/>
                <w:numId w:val="3"/>
              </w:numPr>
              <w:adjustRightInd w:val="0"/>
              <w:snapToGrid w:val="0"/>
              <w:ind w:left="0" w:leftChars="0" w:firstLine="0" w:firstLineChars="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经济效益分析：</w:t>
            </w:r>
          </w:p>
          <w:p w14:paraId="129D1E57">
            <w:pPr>
              <w:numPr>
                <w:ilvl w:val="0"/>
                <w:numId w:val="0"/>
              </w:numPr>
              <w:adjustRightInd w:val="0"/>
              <w:snapToGrid w:val="0"/>
              <w:ind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对方案实施后的经济效益进行预测和分析，包括收入增长、成本降低等方面。</w:t>
            </w:r>
          </w:p>
          <w:p w14:paraId="11FD9427">
            <w:pPr>
              <w:numPr>
                <w:ilvl w:val="0"/>
                <w:numId w:val="3"/>
              </w:numPr>
              <w:adjustRightInd w:val="0"/>
              <w:snapToGrid w:val="0"/>
              <w:ind w:left="0" w:leftChars="0" w:firstLine="0" w:firstLineChars="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社会效益评估：</w:t>
            </w:r>
          </w:p>
          <w:p w14:paraId="79F5FFF2">
            <w:pPr>
              <w:numPr>
                <w:ilvl w:val="0"/>
                <w:numId w:val="0"/>
              </w:numPr>
              <w:adjustRightInd w:val="0"/>
              <w:snapToGrid w:val="0"/>
              <w:ind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评估方案实施后对乡村文化、社会和谐、生态环境等方面的影响。</w:t>
            </w:r>
          </w:p>
          <w:p w14:paraId="1F70077B">
            <w:pPr>
              <w:numPr>
                <w:ilvl w:val="0"/>
                <w:numId w:val="3"/>
              </w:numPr>
              <w:adjustRightInd w:val="0"/>
              <w:snapToGrid w:val="0"/>
              <w:ind w:left="0" w:leftChars="0" w:firstLine="0" w:firstLineChars="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作品提报形式与时间：</w:t>
            </w:r>
          </w:p>
          <w:p w14:paraId="19074584">
            <w:pPr>
              <w:numPr>
                <w:ilvl w:val="0"/>
                <w:numId w:val="0"/>
              </w:numPr>
              <w:adjustRightInd w:val="0"/>
              <w:snapToGrid w:val="0"/>
              <w:ind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参赛学生需以书面形式提交作品方案，包括研究报告、技术方案、实施计划、经济效益分析和社会效益评估等内容；作品提报时间以“青创北京”2025年“挑战杯”首都大学生课外学术科技作品竞赛“揭榜挂帅”专项赛榜单征集工作的通知为准。</w:t>
            </w:r>
          </w:p>
          <w:p w14:paraId="53C269E1">
            <w:p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七、评选标准：</w:t>
            </w:r>
          </w:p>
          <w:p w14:paraId="67E81EFF">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1.创新性：方案是否具有创新性，能否为古将村文旅IP的塑造和运营提供新的思路和方法。</w:t>
            </w:r>
          </w:p>
          <w:p w14:paraId="6317AD11">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2.可行性：方案是否具备可行性，能否在现有条件下顺利实施并取得预期效果。</w:t>
            </w:r>
          </w:p>
          <w:p w14:paraId="715A5F0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3.经济效益：方案实施后，是否能实现IP价值裂变，经济效益是否显著，能否为村民带来实实在在的收入增加。</w:t>
            </w:r>
          </w:p>
          <w:p w14:paraId="721F4A8A">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4.社会效益：方案是否有助于提升乡村文化影响力、促进社会和谐与文明进步。</w:t>
            </w:r>
          </w:p>
          <w:p w14:paraId="174131D4">
            <w:pPr>
              <w:adjustRightInd w:val="0"/>
              <w:snapToGrid w:val="0"/>
              <w:ind w:firstLine="504"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5.生态效益：方案是否考虑生态环境保护，能否实现生态价值链延伸。</w:t>
            </w:r>
          </w:p>
          <w:p w14:paraId="0AAFE695">
            <w:pPr>
              <w:adjustRightInd w:val="0"/>
              <w:snapToGrid w:val="0"/>
              <w:ind w:firstLine="480" w:firstLineChars="200"/>
              <w:rPr>
                <w:rFonts w:hint="eastAsia" w:ascii="Times New Roman" w:hAnsi="Times New Roman" w:eastAsia="仿宋_GB2312" w:cs="仿宋_GB2312"/>
                <w:b w:val="0"/>
                <w:bCs/>
                <w:sz w:val="24"/>
                <w:szCs w:val="24"/>
              </w:rPr>
            </w:pPr>
          </w:p>
        </w:tc>
      </w:tr>
    </w:tbl>
    <w:p w14:paraId="760AC1F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032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2AD241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CC88BF2">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文化挖掘与资源整合：提供古将村的历史文化资料，包括村落历史、传说故事、传统习俗等，帮助大学生深入了解古将村的文化底蕴；整合古将村的自然景观、人文景观和特色资源，为大学生提供丰富的创作素材。</w:t>
            </w:r>
          </w:p>
          <w:p w14:paraId="2661950D">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2.三农培训与政策支持：组织农业专家，为大学生提供“三农”知识培训及相关政策的解读。</w:t>
            </w:r>
          </w:p>
          <w:p w14:paraId="0B3ABB32">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3.提供必要的人力资源支持，如提供至少2名乡村振兴志愿者参与到大学生数字媒体制作、网站建设和运营等运营团队中，帮助大学生将创意转化为实际成果。</w:t>
            </w:r>
          </w:p>
          <w:p w14:paraId="2778CCD9">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4.实地调研与考察：安排大学生进行实地调研和考察，深入了解古将村的风土人情、村民生活和产业发展情况。</w:t>
            </w:r>
          </w:p>
          <w:p w14:paraId="442824DA">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5.提供必要的住宿和餐饮等后勤保障，确保大学生能够顺利开展调研工作。</w:t>
            </w:r>
          </w:p>
          <w:p w14:paraId="3D9A4D1A">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6.创意孵化与指导：设立创意孵化平台，为大学生提供创意交流和碰撞的空间，激发他们的创新灵感。</w:t>
            </w:r>
          </w:p>
          <w:p w14:paraId="2B7666D0">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落实时间以项目周期为准，落实保障措施由古将村党支部跟进。</w:t>
            </w:r>
          </w:p>
        </w:tc>
      </w:tr>
      <w:tr w14:paraId="0920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5DC5A3C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B70FA2F">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一、物质奖励</w:t>
            </w:r>
          </w:p>
          <w:p w14:paraId="7C12575E">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val="en-US"/>
              </w:rPr>
              <w:t>提供古将村特色农产品、手工艺品等作为实物奖品。</w:t>
            </w:r>
          </w:p>
          <w:p w14:paraId="488F2BEA">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val="en-US"/>
              </w:rPr>
              <w:t>为优秀团队提供古将村旅游套票。</w:t>
            </w:r>
          </w:p>
          <w:p w14:paraId="22EC4E6B">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二、精神奖励</w:t>
            </w:r>
          </w:p>
          <w:p w14:paraId="68889882">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1.荣誉证书：为所有参与揭榜并成功提交方案的团队颁发参与证书，</w:t>
            </w:r>
            <w:r>
              <w:rPr>
                <w:rFonts w:hint="eastAsia" w:ascii="Times New Roman" w:hAnsi="Times New Roman" w:eastAsia="仿宋_GB2312" w:cs="仿宋_GB2312"/>
                <w:b w:val="0"/>
                <w:bCs/>
                <w:spacing w:val="6"/>
                <w:sz w:val="24"/>
                <w:szCs w:val="24"/>
                <w:lang w:val="en-US" w:eastAsia="zh-CN"/>
              </w:rPr>
              <w:t>进行</w:t>
            </w:r>
            <w:r>
              <w:rPr>
                <w:rFonts w:hint="eastAsia" w:ascii="Times New Roman" w:hAnsi="Times New Roman" w:eastAsia="仿宋_GB2312" w:cs="仿宋_GB2312"/>
                <w:b w:val="0"/>
                <w:bCs/>
                <w:spacing w:val="6"/>
                <w:sz w:val="24"/>
                <w:szCs w:val="24"/>
                <w:lang w:val="en-US"/>
              </w:rPr>
              <w:t>表彰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为获奖团队颁发荣誉证书，注明奖项名称、获奖等级及获奖理由，作为</w:t>
            </w:r>
            <w:r>
              <w:rPr>
                <w:rFonts w:hint="eastAsia" w:ascii="Times New Roman" w:hAnsi="Times New Roman" w:eastAsia="仿宋_GB2312" w:cs="仿宋_GB2312"/>
                <w:b w:val="0"/>
                <w:bCs/>
                <w:spacing w:val="6"/>
                <w:sz w:val="24"/>
                <w:szCs w:val="24"/>
                <w:lang w:val="en-US" w:eastAsia="zh-CN"/>
              </w:rPr>
              <w:t>大学生</w:t>
            </w:r>
            <w:r>
              <w:rPr>
                <w:rFonts w:hint="eastAsia" w:ascii="Times New Roman" w:hAnsi="Times New Roman" w:eastAsia="仿宋_GB2312" w:cs="仿宋_GB2312"/>
                <w:b w:val="0"/>
                <w:bCs/>
                <w:spacing w:val="6"/>
                <w:sz w:val="24"/>
                <w:szCs w:val="24"/>
                <w:lang w:val="en-US"/>
              </w:rPr>
              <w:t>学术或职业生涯中的一份荣誉。</w:t>
            </w:r>
          </w:p>
          <w:p w14:paraId="0619273C">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2.表彰大会：在古将村或相关合作机构举办表彰大会，邀请获奖团队代表上台发言，分享他们的创意和实施经验</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通过媒体宣传，扩大表彰大会的影响力，提升获奖团队的知名度和美誉度。</w:t>
            </w:r>
          </w:p>
          <w:p w14:paraId="10A0834B">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3.学术认可：与</w:t>
            </w:r>
            <w:r>
              <w:rPr>
                <w:rFonts w:hint="eastAsia" w:ascii="Times New Roman" w:hAnsi="Times New Roman" w:eastAsia="仿宋_GB2312" w:cs="仿宋_GB2312"/>
                <w:b w:val="0"/>
                <w:bCs/>
                <w:spacing w:val="6"/>
                <w:sz w:val="24"/>
                <w:szCs w:val="24"/>
                <w:lang w:val="en-US" w:eastAsia="zh-CN"/>
              </w:rPr>
              <w:t>北京市农广校</w:t>
            </w:r>
            <w:r>
              <w:rPr>
                <w:rFonts w:hint="eastAsia" w:ascii="Times New Roman" w:hAnsi="Times New Roman" w:eastAsia="仿宋_GB2312" w:cs="仿宋_GB2312"/>
                <w:b w:val="0"/>
                <w:bCs/>
                <w:spacing w:val="6"/>
                <w:sz w:val="24"/>
                <w:szCs w:val="24"/>
                <w:lang w:val="en-US"/>
              </w:rPr>
              <w:t>建立合作关系，将优秀方案纳入学术研究或教学案例，为揭榜者提供学术认可</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鼓励揭榜者将方案成果发表为学术论文或参与相关学术会议，提升他们的学术地位。</w:t>
            </w:r>
          </w:p>
          <w:p w14:paraId="7DE1E8FE">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三、后续合作与发展机会</w:t>
            </w:r>
          </w:p>
          <w:p w14:paraId="0769F37A">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1.实习与就业机会：为表现优秀的揭榜者提供在古将村相关机构或合作企业的实习机会，帮助他们将理论知识与实践相结合。</w:t>
            </w:r>
          </w:p>
          <w:p w14:paraId="27AFADA0">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2.项目合作与创业支持：鼓励揭榜者将方案成果转化为实际项目，与古将村建立长期合作关系，</w:t>
            </w:r>
            <w:r>
              <w:rPr>
                <w:rFonts w:hint="eastAsia" w:ascii="Times New Roman" w:hAnsi="Times New Roman" w:eastAsia="仿宋_GB2312" w:cs="仿宋_GB2312"/>
                <w:b w:val="0"/>
                <w:bCs/>
                <w:spacing w:val="6"/>
                <w:sz w:val="24"/>
                <w:szCs w:val="24"/>
                <w:lang w:val="en-US" w:eastAsia="zh-CN"/>
              </w:rPr>
              <w:t>建立股权合作架构，</w:t>
            </w:r>
            <w:r>
              <w:rPr>
                <w:rFonts w:hint="eastAsia" w:ascii="Times New Roman" w:hAnsi="Times New Roman" w:eastAsia="仿宋_GB2312" w:cs="仿宋_GB2312"/>
                <w:b w:val="0"/>
                <w:bCs/>
                <w:spacing w:val="6"/>
                <w:sz w:val="24"/>
                <w:szCs w:val="24"/>
                <w:lang w:val="en-US"/>
              </w:rPr>
              <w:t>共同推动文化旅游事业的发展。</w:t>
            </w:r>
          </w:p>
          <w:p w14:paraId="0A999298">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tc>
      </w:tr>
    </w:tbl>
    <w:p w14:paraId="121C1D73">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794A0F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2DE8A2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—09</w:t>
      </w:r>
    </w:p>
    <w:p w14:paraId="23C1FDE2">
      <w:pPr>
        <w:tabs>
          <w:tab w:val="left" w:pos="8640"/>
        </w:tabs>
        <w:adjustRightInd w:val="0"/>
        <w:snapToGrid w:val="0"/>
        <w:spacing w:line="560" w:lineRule="exact"/>
        <w:rPr>
          <w:rFonts w:ascii="Times New Roman" w:hAnsi="Times New Roman" w:eastAsia="方正黑体简体"/>
          <w:b w:val="0"/>
          <w:bCs/>
          <w:spacing w:val="6"/>
          <w:sz w:val="32"/>
          <w:szCs w:val="32"/>
        </w:rPr>
      </w:pPr>
    </w:p>
    <w:p w14:paraId="3946F21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5C85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D4AF24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C7830D5">
            <w:pPr>
              <w:adjustRightInd w:val="0"/>
              <w:snapToGrid w:val="0"/>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eastAsia="zh-CN"/>
              </w:rPr>
              <w:t>昌平区南邵镇人民政府</w:t>
            </w:r>
          </w:p>
        </w:tc>
      </w:tr>
      <w:tr w14:paraId="11E8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98854C3">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15D051DE">
            <w:pPr>
              <w:adjustRightInd w:val="0"/>
              <w:snapToGrid w:val="0"/>
              <w:jc w:val="center"/>
              <w:textAlignment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街道乡镇</w:t>
            </w:r>
          </w:p>
        </w:tc>
      </w:tr>
      <w:tr w14:paraId="4072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605402A">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F06A8F3">
            <w:pPr>
              <w:adjustRightInd w:val="0"/>
              <w:snapToGrid w:val="0"/>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z w:val="24"/>
                <w:szCs w:val="24"/>
                <w:lang w:eastAsia="zh-CN"/>
              </w:rPr>
              <w:t>北京市昌平区南邵镇人民政府</w:t>
            </w:r>
          </w:p>
        </w:tc>
      </w:tr>
      <w:tr w14:paraId="562A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660501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7A91725">
            <w:pPr>
              <w:adjustRightInd w:val="0"/>
              <w:snapToGrid w:val="0"/>
              <w:ind w:firstLine="480" w:firstLineChars="200"/>
              <w:jc w:val="both"/>
              <w:textAlignment w:val="center"/>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color w:val="000000"/>
                <w:sz w:val="24"/>
                <w:szCs w:val="24"/>
                <w:lang w:eastAsia="zh-CN"/>
              </w:rPr>
              <w:t>南邵镇是昌平新城东扩的核心区域，属于昌平新城“一主三副、一带一廊”的重要组成部分，镇域面积35.2平方公里，下辖16个村、1</w:t>
            </w:r>
            <w:r>
              <w:rPr>
                <w:rFonts w:hint="eastAsia" w:ascii="Times New Roman" w:hAnsi="Times New Roman" w:eastAsia="仿宋_GB2312" w:cs="仿宋_GB2312"/>
                <w:b w:val="0"/>
                <w:bCs/>
                <w:color w:val="000000"/>
                <w:sz w:val="24"/>
                <w:szCs w:val="24"/>
                <w:lang w:val="en-US" w:eastAsia="zh-CN"/>
              </w:rPr>
              <w:t>2</w:t>
            </w:r>
            <w:r>
              <w:rPr>
                <w:rFonts w:hint="eastAsia" w:ascii="Times New Roman" w:hAnsi="Times New Roman" w:eastAsia="仿宋_GB2312" w:cs="仿宋_GB2312"/>
                <w:b w:val="0"/>
                <w:bCs/>
                <w:color w:val="000000"/>
                <w:sz w:val="24"/>
                <w:szCs w:val="24"/>
                <w:lang w:eastAsia="zh-CN"/>
              </w:rPr>
              <w:t>个社区，已完成10个村整村腾退，现有常住人口6.54万人，户籍人口</w:t>
            </w:r>
            <w:r>
              <w:rPr>
                <w:rFonts w:hint="eastAsia" w:ascii="Times New Roman" w:hAnsi="Times New Roman" w:eastAsia="仿宋_GB2312" w:cs="仿宋_GB2312"/>
                <w:b w:val="0"/>
                <w:bCs/>
                <w:color w:val="000000"/>
                <w:sz w:val="24"/>
                <w:szCs w:val="24"/>
                <w:lang w:val="en-US" w:eastAsia="zh-CN"/>
              </w:rPr>
              <w:t>2.5万人。目前南邵镇已</w:t>
            </w:r>
            <w:r>
              <w:rPr>
                <w:rFonts w:hint="eastAsia" w:ascii="Times New Roman" w:hAnsi="Times New Roman" w:eastAsia="仿宋_GB2312" w:cs="仿宋_GB2312"/>
                <w:b w:val="0"/>
                <w:bCs/>
                <w:color w:val="000000"/>
                <w:sz w:val="24"/>
                <w:szCs w:val="24"/>
                <w:lang w:eastAsia="zh-CN"/>
              </w:rPr>
              <w:t>进入全面推进开发建设、“塔吊林立”的关键发展期，公服新体系、发展新态势已初步形成。</w:t>
            </w:r>
          </w:p>
        </w:tc>
      </w:tr>
      <w:tr w14:paraId="36F1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5F5B9A68">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5B29490F">
            <w:pPr>
              <w:adjustRightInd w:val="0"/>
              <w:snapToGrid w:val="0"/>
              <w:jc w:val="center"/>
              <w:textAlignment w:val="center"/>
              <w:rPr>
                <w:rFonts w:hint="default" w:ascii="Times New Roman" w:hAnsi="Times New Roman" w:eastAsia="方正仿宋简体"/>
                <w:b w:val="0"/>
                <w:bCs/>
                <w:spacing w:val="6"/>
                <w:szCs w:val="28"/>
                <w:lang w:val="en-US"/>
              </w:rPr>
            </w:pPr>
            <w:r>
              <w:rPr>
                <w:rFonts w:hint="eastAsia" w:ascii="Times New Roman" w:hAnsi="Times New Roman" w:eastAsia="仿宋_GB2312" w:cs="仿宋_GB2312"/>
                <w:b w:val="0"/>
                <w:bCs/>
                <w:color w:val="000000"/>
                <w:sz w:val="24"/>
                <w:szCs w:val="24"/>
                <w:lang w:val="en-US" w:eastAsia="zh-CN"/>
              </w:rPr>
              <w:t>王老师</w:t>
            </w:r>
          </w:p>
        </w:tc>
        <w:tc>
          <w:tcPr>
            <w:tcW w:w="1492" w:type="dxa"/>
            <w:vAlign w:val="center"/>
          </w:tcPr>
          <w:p w14:paraId="32D4FD23">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C4F6D18">
            <w:pPr>
              <w:adjustRightInd w:val="0"/>
              <w:snapToGrid w:val="0"/>
              <w:jc w:val="center"/>
              <w:textAlignment w:val="center"/>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color w:val="000000"/>
                <w:sz w:val="24"/>
                <w:szCs w:val="24"/>
                <w:lang w:val="en-US" w:eastAsia="zh-CN"/>
              </w:rPr>
              <w:t>18801083860</w:t>
            </w:r>
          </w:p>
        </w:tc>
      </w:tr>
    </w:tbl>
    <w:p w14:paraId="12F92BE0">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0792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0DE3AB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C455C9C">
            <w:pPr>
              <w:adjustRightInd w:val="0"/>
              <w:snapToGrid w:val="0"/>
              <w:jc w:val="center"/>
              <w:textAlignment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探索人口倒挂村流动青少年管理教育服务模式</w:t>
            </w:r>
          </w:p>
          <w:p w14:paraId="44AC4BEA">
            <w:pPr>
              <w:adjustRightInd w:val="0"/>
              <w:snapToGrid w:val="0"/>
              <w:jc w:val="center"/>
              <w:textAlignment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pacing w:val="6"/>
                <w:sz w:val="24"/>
                <w:szCs w:val="24"/>
                <w:lang w:val="en-US" w:eastAsia="zh-CN"/>
              </w:rPr>
              <w:t>——以南邵镇北邵洼村为例</w:t>
            </w:r>
          </w:p>
        </w:tc>
      </w:tr>
      <w:tr w14:paraId="5253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6A9FAB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40B3C8F">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基层社会治理</w:t>
            </w:r>
          </w:p>
        </w:tc>
      </w:tr>
      <w:tr w14:paraId="52C1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2BAC62B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C14B51C">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北邵洼村位于北京市昌平区南邵镇北部，全村行政区域面积1平方公里，聚落占地 11万平方米。北邵洼村地理环境优越，村口有一处北邵洼地铁站，并有多路公交车经过，交通便利导致外来人口激增，出现人口倒挂情况。全村总人口210 户、945人（长期居住580人左右），流动人口约5000人（居住一年以上大约2900人），党员70人，村民代表30人。北邵洼村居住的流动青少年数量较多，但目前没有行之有效的管理教育服务方式。为此，南邵镇希望借助高校科研调研破题的能力，充分发挥调研辅政作用，为基层社会治理提供助力。</w:t>
            </w:r>
          </w:p>
        </w:tc>
      </w:tr>
      <w:tr w14:paraId="7165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397F93C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A94647A">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由于北邵洼村属于人口倒挂村，异地居住的流动青少年较多，同时流动青少年因就业不固定、活动组织难、骨干力量欠缺等特点，造成与党团组织联系不够紧密，流动青少年作用得不到充分发挥。希望通过本次活动，积极探索推进流动青少年教育管理项目研究，切实解决流动青少年“去向难掌握、管理难落实、关怀难跟进、作用难发挥”的问题。</w:t>
            </w:r>
          </w:p>
        </w:tc>
      </w:tr>
      <w:tr w14:paraId="0C9F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281E438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13F5A06">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提交调研报告/科研论文/政策建议书（任选其一）1份，并提出破解人口倒挂村流动青少年管理教育服务难题的针对性、科学性、可行性解决方案。</w:t>
            </w:r>
          </w:p>
        </w:tc>
      </w:tr>
    </w:tbl>
    <w:p w14:paraId="6DCD112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ABF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5C6D52A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4AE5100">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1.提供可供参考的相关书籍、以往研究资料材料等；</w:t>
            </w:r>
          </w:p>
          <w:p w14:paraId="5281D3C4">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2.提供打印材料、协调人员、咨询指导等帮助；</w:t>
            </w:r>
          </w:p>
          <w:p w14:paraId="0DA046D5">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3.配备专门对接指导人员，协助高校开展实地调研等活动。</w:t>
            </w:r>
          </w:p>
        </w:tc>
      </w:tr>
      <w:tr w14:paraId="6736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9B79C0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73B5672">
            <w:pPr>
              <w:adjustRightInd w:val="0"/>
              <w:snapToGrid w:val="0"/>
              <w:ind w:firstLine="504" w:firstLineChars="200"/>
              <w:jc w:val="both"/>
              <w:rPr>
                <w:rFonts w:hint="eastAsia" w:ascii="Times New Roman" w:hAnsi="Times New Roman" w:eastAsia="仿宋_GB2312" w:cs="仿宋_GB2312"/>
                <w:b w:val="0"/>
                <w:bCs/>
                <w:spacing w:val="6"/>
                <w:sz w:val="24"/>
                <w:szCs w:val="24"/>
                <w:highlight w:val="none"/>
                <w:lang w:val="en-US" w:eastAsia="zh-CN"/>
              </w:rPr>
            </w:pPr>
            <w:r>
              <w:rPr>
                <w:rFonts w:hint="eastAsia" w:ascii="Times New Roman" w:hAnsi="Times New Roman" w:eastAsia="仿宋_GB2312" w:cs="仿宋_GB2312"/>
                <w:b w:val="0"/>
                <w:bCs/>
                <w:spacing w:val="6"/>
                <w:sz w:val="24"/>
                <w:szCs w:val="24"/>
                <w:highlight w:val="none"/>
                <w:lang w:val="en-US" w:eastAsia="zh-CN"/>
              </w:rPr>
              <w:t>奖项设置：“擂主”团队1个，根据实际情况评出相应的特等奖、一等奖、二等奖、三等奖项目若干。</w:t>
            </w:r>
          </w:p>
          <w:p w14:paraId="10FD418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highlight w:val="none"/>
                <w:lang w:val="en-US" w:eastAsia="zh-CN"/>
              </w:rPr>
              <w:t>奖励措施：为获奖者提供实习实践机会。</w:t>
            </w:r>
          </w:p>
        </w:tc>
      </w:tr>
    </w:tbl>
    <w:p w14:paraId="0EFB3625">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ECD19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1CB7ED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—10</w:t>
      </w:r>
    </w:p>
    <w:p w14:paraId="06A4C11B">
      <w:pPr>
        <w:tabs>
          <w:tab w:val="left" w:pos="8640"/>
        </w:tabs>
        <w:adjustRightInd w:val="0"/>
        <w:snapToGrid w:val="0"/>
        <w:spacing w:line="560" w:lineRule="exact"/>
        <w:rPr>
          <w:rFonts w:ascii="Times New Roman" w:hAnsi="Times New Roman" w:eastAsia="方正黑体简体"/>
          <w:b w:val="0"/>
          <w:bCs/>
          <w:spacing w:val="6"/>
          <w:sz w:val="32"/>
          <w:szCs w:val="32"/>
        </w:rPr>
      </w:pPr>
    </w:p>
    <w:p w14:paraId="4E9005CC">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0F46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5671C5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00E517C">
            <w:pPr>
              <w:keepNext w:val="0"/>
              <w:keepLines w:val="0"/>
              <w:pageBreakBefore w:val="0"/>
              <w:widowControl/>
              <w:kinsoku/>
              <w:wordWrap/>
              <w:overflowPunct/>
              <w:topLinePunct w:val="0"/>
              <w:autoSpaceDE/>
              <w:autoSpaceDN/>
              <w:bidi w:val="0"/>
              <w:ind w:firstLine="0" w:firstLineChars="0"/>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大兴区礼贤镇团区委</w:t>
            </w:r>
          </w:p>
        </w:tc>
      </w:tr>
      <w:tr w14:paraId="5313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7F374D1">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4BC4734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街道乡镇</w:t>
            </w:r>
          </w:p>
        </w:tc>
      </w:tr>
      <w:tr w14:paraId="3D99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1E9DBF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28576037">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礼贤镇西李路6号</w:t>
            </w:r>
          </w:p>
        </w:tc>
      </w:tr>
      <w:tr w14:paraId="682E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E27788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0534D07">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礼贤镇位于北京市大兴区最南端，集聚北京大兴国际机场、河北自贸区大兴机场片区等重要功能，是临空经济区核心承载地，区位优势明显，交通便利，发展前景广阔。</w:t>
            </w:r>
            <w:r>
              <w:rPr>
                <w:rFonts w:hint="eastAsia" w:ascii="Times New Roman" w:hAnsi="Times New Roman" w:eastAsia="仿宋_GB2312" w:cs="仿宋_GB2312"/>
                <w:b w:val="0"/>
                <w:bCs/>
                <w:spacing w:val="6"/>
                <w:sz w:val="24"/>
                <w:szCs w:val="24"/>
                <w:lang w:val="en-US" w:eastAsia="zh-CN"/>
              </w:rPr>
              <w:br w:type="textWrapping"/>
            </w:r>
            <w:r>
              <w:rPr>
                <w:rFonts w:hint="eastAsia" w:ascii="Times New Roman" w:hAnsi="Times New Roman" w:eastAsia="仿宋_GB2312" w:cs="仿宋_GB2312"/>
                <w:b w:val="0"/>
                <w:bCs/>
                <w:spacing w:val="6"/>
                <w:sz w:val="24"/>
                <w:szCs w:val="24"/>
                <w:lang w:val="en-US" w:eastAsia="zh-CN"/>
              </w:rPr>
              <w:t xml:space="preserve">    2023年董各庄村发挥机场仅5.6公里的天然距离优势，多次征求村民意愿和建议，决定以发展民宿行业为契机，为百姓创收。通过对改造房屋的申报、审核等程序，加强了农村宅基地房屋规范综合治理，实现了对村宅闲置资源的盘活再利用，助力村民增收。</w:t>
            </w:r>
          </w:p>
        </w:tc>
      </w:tr>
      <w:tr w14:paraId="6CDF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6799D552">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431519FA">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潘老师</w:t>
            </w:r>
          </w:p>
        </w:tc>
        <w:tc>
          <w:tcPr>
            <w:tcW w:w="1502" w:type="dxa"/>
            <w:vAlign w:val="center"/>
          </w:tcPr>
          <w:p w14:paraId="39BF7C1E">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71A223AC">
            <w:pPr>
              <w:adjustRightInd w:val="0"/>
              <w:snapToGrid w:val="0"/>
              <w:jc w:val="center"/>
              <w:rPr>
                <w:rFonts w:hint="default" w:ascii="Times New Roman" w:hAnsi="Times New Roman" w:eastAsia="方正仿宋简体" w:cs="Times New Roman Regular"/>
                <w:b w:val="0"/>
                <w:bCs/>
                <w:lang w:val="en-US" w:eastAsia="zh-CN"/>
              </w:rPr>
            </w:pPr>
            <w:r>
              <w:rPr>
                <w:rFonts w:hint="eastAsia" w:ascii="Times New Roman" w:hAnsi="Times New Roman" w:eastAsia="仿宋_GB2312" w:cs="仿宋_GB2312"/>
                <w:b w:val="0"/>
                <w:bCs/>
                <w:spacing w:val="6"/>
                <w:sz w:val="24"/>
                <w:szCs w:val="24"/>
                <w:lang w:val="en-US" w:eastAsia="zh-CN"/>
              </w:rPr>
              <w:t>15010699734</w:t>
            </w:r>
          </w:p>
        </w:tc>
      </w:tr>
    </w:tbl>
    <w:p w14:paraId="15750CA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DFF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7948E6A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6699BA3A">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智能村居·科技生活</w:t>
            </w:r>
          </w:p>
        </w:tc>
      </w:tr>
      <w:tr w14:paraId="73FE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CDABF8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705BC9B">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rPr>
              <w:t>智能科技</w:t>
            </w:r>
          </w:p>
        </w:tc>
      </w:tr>
      <w:tr w14:paraId="1C5A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1F606AE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3691B3B">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智能村居·科技生活”项目，旨在利用前沿科技为礼贤镇董各庄村的“小院经济”注入新活力。项目需求聚焦于打造高科技赋能的特色村居，一方面，设计智能化民宿管理系统、环境监控系统等，提升村民生活品质与游客住宿体验，让科技成为吸引游客的新亮点；另一方面，结合董各庄村的自然景观与人文特色，开发高科技互动景观，如激光萤火虫体验区、智能导览游戏等，增强游客参与感，让科技与自然、文化完美融合。该项目不仅要求揭榜团队具备物联网、大数据、人工智能等关键技术的研发能力，还需注重创新性与实用性，以期在推动乡村治理现代化、促进乡村振兴中发挥重要作用。</w:t>
            </w:r>
          </w:p>
        </w:tc>
      </w:tr>
      <w:tr w14:paraId="57D6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0CA58F4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AB78F7B">
            <w:pPr>
              <w:adjustRightInd w:val="0"/>
              <w:snapToGrid w:val="0"/>
              <w:ind w:firstLine="480" w:firstLineChars="200"/>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rPr>
              <w:t>“智能村居·科技生活”项目致力于将高科技融入董各庄村居，通过科技赋能打造充满吸引力的智能乡村。解决农村智能化发展滞后的问题，推动物联网、大数据等前沿技术在乡村治理中的创新应用，突破传统乡村发展模式的技术壁垒。预期成果将显著改善村民生活质量，促进乡村经济多元化发展，促进智能乡村建设经验的推广，助力乡村振兴和国家经济社会高质量发展</w:t>
            </w:r>
            <w:r>
              <w:rPr>
                <w:rFonts w:hint="eastAsia" w:ascii="Times New Roman" w:hAnsi="Times New Roman" w:eastAsia="仿宋_GB2312" w:cs="仿宋_GB2312"/>
                <w:b w:val="0"/>
                <w:bCs/>
                <w:sz w:val="24"/>
                <w:szCs w:val="24"/>
                <w:lang w:eastAsia="zh-CN"/>
              </w:rPr>
              <w:t>。</w:t>
            </w:r>
          </w:p>
        </w:tc>
      </w:tr>
      <w:tr w14:paraId="4228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03AB725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1967186">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参赛学生需围绕“智能村居·科技生活”项目，提出科技化升级与互动体验方案。方案应深度融合高科技元素，提升村居吸引力</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lang w:val="en-US" w:eastAsia="zh-CN"/>
              </w:rPr>
              <w:t>或</w:t>
            </w:r>
            <w:r>
              <w:rPr>
                <w:rFonts w:hint="eastAsia" w:ascii="Times New Roman" w:hAnsi="Times New Roman" w:eastAsia="仿宋_GB2312" w:cs="仿宋_GB2312"/>
                <w:b w:val="0"/>
                <w:bCs/>
                <w:sz w:val="24"/>
                <w:szCs w:val="24"/>
              </w:rPr>
              <w:t>设计高科技景观、互动游戏</w:t>
            </w:r>
            <w:r>
              <w:rPr>
                <w:rFonts w:hint="eastAsia" w:ascii="Times New Roman" w:hAnsi="Times New Roman" w:eastAsia="仿宋_GB2312" w:cs="仿宋_GB2312"/>
                <w:b w:val="0"/>
                <w:bCs/>
                <w:sz w:val="24"/>
                <w:szCs w:val="24"/>
                <w:lang w:val="en-US" w:eastAsia="zh-CN"/>
              </w:rPr>
              <w:t>和</w:t>
            </w:r>
            <w:r>
              <w:rPr>
                <w:rFonts w:hint="eastAsia" w:ascii="Times New Roman" w:hAnsi="Times New Roman" w:eastAsia="仿宋_GB2312" w:cs="仿宋_GB2312"/>
                <w:b w:val="0"/>
                <w:bCs/>
                <w:sz w:val="24"/>
                <w:szCs w:val="24"/>
              </w:rPr>
              <w:t>利用激光萤火虫等技术增强游客参与感。要求方案具有创新性、可行性和实用性，能够切实推动董各庄村“小院经济”的发展。</w:t>
            </w:r>
          </w:p>
        </w:tc>
      </w:tr>
    </w:tbl>
    <w:p w14:paraId="4C372DA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526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31" w:hRule="atLeast"/>
          <w:jc w:val="center"/>
        </w:trPr>
        <w:tc>
          <w:tcPr>
            <w:tcW w:w="1815" w:type="dxa"/>
            <w:tcBorders>
              <w:tl2br w:val="nil"/>
              <w:tr2bl w:val="nil"/>
            </w:tcBorders>
            <w:shd w:val="clear" w:color="auto" w:fill="FFFFFF"/>
            <w:vAlign w:val="center"/>
          </w:tcPr>
          <w:p w14:paraId="00E4911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DC447F4">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为参赛团队提供</w:t>
            </w:r>
            <w:r>
              <w:rPr>
                <w:rFonts w:hint="eastAsia" w:ascii="Times New Roman" w:hAnsi="Times New Roman" w:eastAsia="仿宋_GB2312" w:cs="仿宋_GB2312"/>
                <w:b w:val="0"/>
                <w:bCs/>
                <w:sz w:val="24"/>
                <w:szCs w:val="24"/>
                <w:lang w:val="en-US"/>
              </w:rPr>
              <w:t>指导帮助</w:t>
            </w:r>
            <w:r>
              <w:rPr>
                <w:rFonts w:hint="eastAsia" w:ascii="Times New Roman" w:hAnsi="Times New Roman" w:eastAsia="仿宋_GB2312" w:cs="仿宋_GB2312"/>
                <w:b w:val="0"/>
                <w:bCs/>
                <w:sz w:val="24"/>
                <w:szCs w:val="24"/>
              </w:rPr>
              <w:t>，参观应用场景、</w:t>
            </w:r>
            <w:r>
              <w:rPr>
                <w:rFonts w:hint="eastAsia" w:ascii="Times New Roman" w:hAnsi="Times New Roman" w:eastAsia="仿宋_GB2312" w:cs="仿宋_GB2312"/>
                <w:b w:val="0"/>
                <w:bCs/>
                <w:sz w:val="24"/>
                <w:szCs w:val="24"/>
                <w:lang w:val="en-US"/>
              </w:rPr>
              <w:t>实践调研</w:t>
            </w:r>
            <w:r>
              <w:rPr>
                <w:rFonts w:hint="eastAsia" w:ascii="Times New Roman" w:hAnsi="Times New Roman" w:eastAsia="仿宋_GB2312" w:cs="仿宋_GB2312"/>
                <w:b w:val="0"/>
                <w:bCs/>
                <w:sz w:val="24"/>
                <w:szCs w:val="24"/>
              </w:rPr>
              <w:t>、</w:t>
            </w:r>
            <w:r>
              <w:rPr>
                <w:rFonts w:hint="eastAsia" w:ascii="Times New Roman" w:hAnsi="Times New Roman" w:eastAsia="仿宋_GB2312" w:cs="仿宋_GB2312"/>
                <w:b w:val="0"/>
                <w:bCs/>
                <w:sz w:val="24"/>
                <w:szCs w:val="24"/>
                <w:lang w:val="en-US"/>
              </w:rPr>
              <w:t>提供可供参考的</w:t>
            </w:r>
            <w:r>
              <w:rPr>
                <w:rFonts w:hint="eastAsia" w:ascii="Times New Roman" w:hAnsi="Times New Roman" w:eastAsia="仿宋_GB2312" w:cs="仿宋_GB2312"/>
                <w:b w:val="0"/>
                <w:bCs/>
                <w:sz w:val="24"/>
                <w:szCs w:val="24"/>
              </w:rPr>
              <w:t>以往</w:t>
            </w:r>
            <w:r>
              <w:rPr>
                <w:rFonts w:hint="eastAsia" w:ascii="Times New Roman" w:hAnsi="Times New Roman" w:eastAsia="仿宋_GB2312" w:cs="仿宋_GB2312"/>
                <w:b w:val="0"/>
                <w:bCs/>
                <w:sz w:val="24"/>
                <w:szCs w:val="24"/>
                <w:lang w:val="en-US"/>
              </w:rPr>
              <w:t>相关研究资料</w:t>
            </w:r>
            <w:r>
              <w:rPr>
                <w:rFonts w:hint="eastAsia" w:ascii="Times New Roman" w:hAnsi="Times New Roman" w:eastAsia="仿宋_GB2312" w:cs="仿宋_GB2312"/>
                <w:b w:val="0"/>
                <w:bCs/>
                <w:sz w:val="24"/>
                <w:szCs w:val="24"/>
              </w:rPr>
              <w:t>材料等，配备</w:t>
            </w:r>
            <w:r>
              <w:rPr>
                <w:rFonts w:hint="eastAsia" w:ascii="Times New Roman" w:hAnsi="Times New Roman" w:eastAsia="仿宋_GB2312" w:cs="仿宋_GB2312"/>
                <w:b w:val="0"/>
                <w:bCs/>
                <w:sz w:val="24"/>
                <w:szCs w:val="24"/>
                <w:lang w:val="en-US"/>
              </w:rPr>
              <w:t>专门</w:t>
            </w:r>
            <w:r>
              <w:rPr>
                <w:rFonts w:hint="eastAsia" w:ascii="Times New Roman" w:hAnsi="Times New Roman" w:eastAsia="仿宋_GB2312" w:cs="仿宋_GB2312"/>
                <w:b w:val="0"/>
                <w:bCs/>
                <w:sz w:val="24"/>
                <w:szCs w:val="24"/>
              </w:rPr>
              <w:t>指导人员</w:t>
            </w:r>
            <w:r>
              <w:rPr>
                <w:rFonts w:hint="eastAsia" w:ascii="Times New Roman" w:hAnsi="Times New Roman" w:eastAsia="仿宋_GB2312" w:cs="仿宋_GB2312"/>
                <w:b w:val="0"/>
                <w:bCs/>
                <w:sz w:val="24"/>
                <w:szCs w:val="24"/>
                <w:lang w:eastAsia="zh-CN"/>
              </w:rPr>
              <w:t>。</w:t>
            </w:r>
          </w:p>
        </w:tc>
      </w:tr>
      <w:tr w14:paraId="0DFB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6" w:hRule="atLeast"/>
          <w:jc w:val="center"/>
        </w:trPr>
        <w:tc>
          <w:tcPr>
            <w:tcW w:w="1815" w:type="dxa"/>
            <w:tcBorders>
              <w:tl2br w:val="nil"/>
              <w:tr2bl w:val="nil"/>
            </w:tcBorders>
            <w:shd w:val="clear" w:color="auto" w:fill="FFFFFF"/>
            <w:vAlign w:val="center"/>
          </w:tcPr>
          <w:p w14:paraId="06DBC2F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FE2747C">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设“擂主”团队1个，根据实际情况评出相应的特等奖、一等奖、二等奖、三等奖项目若干。</w:t>
            </w:r>
          </w:p>
          <w:p w14:paraId="50FEA82A">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为获奖者提供本单位实习实践机会。</w:t>
            </w:r>
          </w:p>
        </w:tc>
      </w:tr>
    </w:tbl>
    <w:p w14:paraId="473FED5E">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1DFF18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24F113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—11</w:t>
      </w:r>
    </w:p>
    <w:p w14:paraId="37CCCE8E">
      <w:pPr>
        <w:tabs>
          <w:tab w:val="left" w:pos="8640"/>
        </w:tabs>
        <w:adjustRightInd w:val="0"/>
        <w:snapToGrid w:val="0"/>
        <w:spacing w:line="560" w:lineRule="exact"/>
        <w:rPr>
          <w:rFonts w:ascii="Times New Roman" w:hAnsi="Times New Roman" w:eastAsia="方正黑体简体"/>
          <w:b w:val="0"/>
          <w:bCs/>
          <w:spacing w:val="6"/>
          <w:sz w:val="32"/>
          <w:szCs w:val="32"/>
        </w:rPr>
      </w:pPr>
    </w:p>
    <w:p w14:paraId="0E501AA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7"/>
        <w:gridCol w:w="1482"/>
        <w:gridCol w:w="2783"/>
      </w:tblGrid>
      <w:tr w14:paraId="17D4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784149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0945EC5">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怀柔区宝山镇道德坑村</w:t>
            </w:r>
          </w:p>
        </w:tc>
      </w:tr>
      <w:tr w14:paraId="1BAA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AC3687D">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2563F7AC">
            <w:pPr>
              <w:adjustRightInd w:val="0"/>
              <w:snapToGrid w:val="0"/>
              <w:jc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val="en-US" w:eastAsia="zh-CN"/>
              </w:rPr>
              <w:t>村（社区）</w:t>
            </w:r>
          </w:p>
        </w:tc>
      </w:tr>
      <w:tr w14:paraId="7B64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51CFDB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CB843D3">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color w:val="000000"/>
                <w:sz w:val="24"/>
                <w:szCs w:val="24"/>
                <w:lang w:val="en-US" w:eastAsia="zh-CN"/>
              </w:rPr>
              <w:t>北京市怀柔区宝山镇道德坑村</w:t>
            </w:r>
          </w:p>
        </w:tc>
      </w:tr>
      <w:tr w14:paraId="3BF3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5530EE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454FA17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outlineLvl w:val="9"/>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怀柔区宝山镇道德坑村位于北京市版图正北端，是中轴线延长线出京前最后一个行政村，距北京城区约170公里，地处深山区。全村总户数278户519人，村党组织现有党员50人，村“两委”干部6人。解放战争期间，冀察热辽军区后方医院二部设在道德坑村。</w:t>
            </w:r>
          </w:p>
          <w:p w14:paraId="15378FC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outlineLvl w:val="9"/>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color w:val="000000"/>
                <w:sz w:val="24"/>
                <w:szCs w:val="24"/>
                <w:lang w:val="en-US" w:eastAsia="zh-CN"/>
              </w:rPr>
              <w:t>道德坑村由于地处偏远、交通不便、生产资源匮乏，村级发展一度滞后，是有名的“穷山村”，曾被列为市级低收入村。近年来，道德坑村坚持以筑牢基层党建堡垒为主线，深挖红色资源优势、历史底蕴，全力建设成集红色教育、党员教育、康养旅游、集体经济发展为一体的红色旅游村，努力实现乡村振兴。该村先后获得“全国文明村镇”“首都文明村”“北京市农村工作先进集体”“怀柔区先进基层党组织”等荣誉称号。</w:t>
            </w:r>
          </w:p>
        </w:tc>
      </w:tr>
      <w:tr w14:paraId="7510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DF0D4C2">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67" w:type="dxa"/>
            <w:vAlign w:val="center"/>
          </w:tcPr>
          <w:p w14:paraId="7E877947">
            <w:pPr>
              <w:adjustRightInd w:val="0"/>
              <w:snapToGrid w:val="0"/>
              <w:ind w:firstLine="720" w:firstLineChars="300"/>
              <w:jc w:val="both"/>
              <w:rPr>
                <w:rFonts w:hint="eastAsia"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color w:val="000000"/>
                <w:sz w:val="24"/>
                <w:szCs w:val="24"/>
                <w:lang w:val="en-US" w:eastAsia="zh-CN"/>
              </w:rPr>
              <w:t>顾老师</w:t>
            </w:r>
          </w:p>
        </w:tc>
        <w:tc>
          <w:tcPr>
            <w:tcW w:w="1482" w:type="dxa"/>
            <w:vAlign w:val="center"/>
          </w:tcPr>
          <w:p w14:paraId="64ABE746">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917A30F">
            <w:pPr>
              <w:adjustRightInd w:val="0"/>
              <w:snapToGrid w:val="0"/>
              <w:ind w:firstLine="720" w:firstLineChars="300"/>
              <w:jc w:val="both"/>
              <w:rPr>
                <w:rFonts w:hint="eastAsia" w:ascii="Times New Roman" w:hAnsi="Times New Roman" w:eastAsia="方正仿宋简体" w:cs="Times New Roman Regular"/>
                <w:b w:val="0"/>
                <w:bCs/>
                <w:lang w:eastAsia="zh-CN"/>
              </w:rPr>
            </w:pPr>
            <w:r>
              <w:rPr>
                <w:rFonts w:hint="eastAsia" w:ascii="Times New Roman" w:hAnsi="Times New Roman" w:eastAsia="仿宋_GB2312" w:cs="仿宋_GB2312"/>
                <w:b w:val="0"/>
                <w:bCs/>
                <w:color w:val="000000"/>
                <w:sz w:val="24"/>
                <w:szCs w:val="24"/>
                <w:lang w:val="en-US" w:eastAsia="zh-CN"/>
              </w:rPr>
              <w:t>18811559752</w:t>
            </w:r>
          </w:p>
        </w:tc>
      </w:tr>
    </w:tbl>
    <w:p w14:paraId="411BAE7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714"/>
        <w:gridCol w:w="6790"/>
      </w:tblGrid>
      <w:tr w14:paraId="03C8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714" w:type="dxa"/>
            <w:tcBorders>
              <w:tl2br w:val="nil"/>
              <w:tr2bl w:val="nil"/>
            </w:tcBorders>
            <w:shd w:val="clear" w:color="auto" w:fill="FFFFFF"/>
            <w:vAlign w:val="center"/>
          </w:tcPr>
          <w:p w14:paraId="184AFE3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790" w:type="dxa"/>
            <w:tcBorders>
              <w:tl2br w:val="nil"/>
              <w:tr2bl w:val="nil"/>
            </w:tcBorders>
            <w:shd w:val="clear" w:color="auto" w:fill="FFFFFF"/>
            <w:vAlign w:val="center"/>
          </w:tcPr>
          <w:p w14:paraId="5B736D43">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color w:val="000000"/>
                <w:sz w:val="24"/>
                <w:szCs w:val="24"/>
                <w:lang w:val="en-US" w:eastAsia="zh-CN"/>
              </w:rPr>
              <w:t>“村校联”品牌赋能京北深山红色乡村振兴</w:t>
            </w:r>
          </w:p>
        </w:tc>
      </w:tr>
      <w:tr w14:paraId="630A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14" w:type="dxa"/>
            <w:tcBorders>
              <w:tl2br w:val="nil"/>
              <w:tr2bl w:val="nil"/>
            </w:tcBorders>
            <w:shd w:val="clear" w:color="auto" w:fill="FFFFFF"/>
            <w:vAlign w:val="center"/>
          </w:tcPr>
          <w:p w14:paraId="352AECF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790" w:type="dxa"/>
            <w:tcBorders>
              <w:tl2br w:val="nil"/>
              <w:tr2bl w:val="nil"/>
            </w:tcBorders>
            <w:shd w:val="clear" w:color="auto" w:fill="FFFFFF"/>
            <w:vAlign w:val="center"/>
          </w:tcPr>
          <w:p w14:paraId="5C95EBC6">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color w:val="000000"/>
                <w:sz w:val="24"/>
                <w:szCs w:val="24"/>
                <w:lang w:val="en-US" w:eastAsia="zh-CN"/>
              </w:rPr>
              <w:t>三农发展和乡村振兴</w:t>
            </w:r>
          </w:p>
        </w:tc>
      </w:tr>
      <w:tr w14:paraId="09CD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714" w:type="dxa"/>
            <w:tcBorders>
              <w:tl2br w:val="nil"/>
              <w:tr2bl w:val="nil"/>
            </w:tcBorders>
            <w:shd w:val="clear" w:color="auto" w:fill="FFFFFF"/>
            <w:vAlign w:val="center"/>
          </w:tcPr>
          <w:p w14:paraId="4E6F48D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790" w:type="dxa"/>
            <w:tcBorders>
              <w:tl2br w:val="nil"/>
              <w:tr2bl w:val="nil"/>
            </w:tcBorders>
            <w:shd w:val="clear" w:color="auto" w:fill="FFFFFF"/>
            <w:vAlign w:val="center"/>
          </w:tcPr>
          <w:p w14:paraId="15AB5366">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党的二十届三中全会强调，运用“千万工程”经验，健全推动乡村全面振兴长效机制。坚持农业农村优先发展，完善乡村振兴投入机制。北京作为首都，要以首善标准推动乡村振兴。京郊农村是落实首都城市功能定位的战略腹地。然而，按照建设国际一流和谐宜居之都的要求来衡量和参照，京郊农村尤其是深山区农村依然是首都发展不平衡不充分的重要领域，京郊农村实现振兴发展面临严峻考验。</w:t>
            </w:r>
          </w:p>
          <w:p w14:paraId="1C273A2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道德坑作为北京最北乡村，地处偏远、交通不便、生产资源匮乏，村级发展一度滞后，曾是有名的“穷山村”，被列为市级低收入村。但是其作为解放战争年代后方医院曾经的所在地，有着特殊的红色底蕴，村内红色资源丰富、红色底蕴厚重。习近平总书记强调，红色资源是我们党艰辛而辉煌奋斗历程的见证，是最宝贵的精神财富。红色血脉是中国共产党政治本色的集中体现，是新时代中国共产党人的精神力量源泉。要用心用情用力保护好、管理好、运用好红色资源。要强化教育功能，围绕革命、建设、改革各个历史时期的重大事件、重大节点，研究确定一批重要标识地，讲好党的故事、革命的故事、英雄的故事，设计符合青少年认知特点的教育活动，建设富有特色的革命传统教育、爱国主义教育、青少年思想道德教育基地，引导他们从小在心里树立红色理想。</w:t>
            </w:r>
          </w:p>
          <w:p w14:paraId="6ED05F99">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站在全面推进乡村振兴的新起点上，被誉为京北红色第一村的道德坑，在“村校联”品牌建设推动下，如何打破交通壁垒、资源贫乏、产业弱势的枷锁，与在京高校联通互动，依托在京高校资源优势、人才优势，踏上红色山村的逆袭之路，为京郊乡村振兴提供参考样本，值得深入探究。</w:t>
            </w:r>
          </w:p>
          <w:p w14:paraId="270D95CB">
            <w:pPr>
              <w:adjustRightInd w:val="0"/>
              <w:snapToGrid w:val="0"/>
              <w:ind w:firstLine="480" w:firstLineChars="200"/>
              <w:jc w:val="both"/>
              <w:rPr>
                <w:rFonts w:hint="eastAsia" w:ascii="Times New Roman" w:hAnsi="Times New Roman" w:eastAsia="仿宋_GB2312" w:cs="仿宋_GB2312"/>
                <w:b w:val="0"/>
                <w:bCs/>
                <w:sz w:val="24"/>
                <w:szCs w:val="24"/>
                <w:lang w:val="en-US"/>
              </w:rPr>
            </w:pPr>
          </w:p>
        </w:tc>
      </w:tr>
      <w:tr w14:paraId="1E4F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12" w:hRule="atLeast"/>
          <w:jc w:val="center"/>
        </w:trPr>
        <w:tc>
          <w:tcPr>
            <w:tcW w:w="1714" w:type="dxa"/>
            <w:tcBorders>
              <w:tl2br w:val="nil"/>
              <w:tr2bl w:val="nil"/>
            </w:tcBorders>
            <w:shd w:val="clear" w:color="auto" w:fill="FFFFFF"/>
            <w:vAlign w:val="center"/>
          </w:tcPr>
          <w:p w14:paraId="05702F3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790" w:type="dxa"/>
            <w:tcBorders>
              <w:tl2br w:val="nil"/>
              <w:tr2bl w:val="nil"/>
            </w:tcBorders>
            <w:shd w:val="clear" w:color="auto" w:fill="FFFFFF"/>
            <w:vAlign w:val="center"/>
          </w:tcPr>
          <w:p w14:paraId="5AF51D11">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加强道德坑红色村建设，重点打造“村校联”品牌，依托道德坑红色历史和绿色农耕资源，发挥高校“百花齐放”教育优势，将道德坑村建设成为在京高校的爱国主义教育基地、大思政课教育基地、社会实践调研基地、劳动教育基地，促成道德坑发展的产业链、教育链、人才链的有机链接，着力实现京北红色乡村与在京高校集群相融共生、相互成就，打造乡村振兴村校联动样板。</w:t>
            </w:r>
          </w:p>
        </w:tc>
      </w:tr>
      <w:tr w14:paraId="1264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55" w:hRule="atLeast"/>
          <w:jc w:val="center"/>
        </w:trPr>
        <w:tc>
          <w:tcPr>
            <w:tcW w:w="1714" w:type="dxa"/>
            <w:tcBorders>
              <w:tl2br w:val="nil"/>
              <w:tr2bl w:val="nil"/>
            </w:tcBorders>
            <w:shd w:val="clear" w:color="auto" w:fill="FFFFFF"/>
            <w:vAlign w:val="center"/>
          </w:tcPr>
          <w:p w14:paraId="010AC3E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790" w:type="dxa"/>
            <w:tcBorders>
              <w:tl2br w:val="nil"/>
              <w:tr2bl w:val="nil"/>
            </w:tcBorders>
            <w:shd w:val="clear" w:color="auto" w:fill="FFFFFF"/>
            <w:vAlign w:val="center"/>
          </w:tcPr>
          <w:p w14:paraId="1963F75C">
            <w:pPr>
              <w:keepNext w:val="0"/>
              <w:keepLines w:val="0"/>
              <w:pageBreakBefore w:val="0"/>
              <w:widowControl/>
              <w:kinsoku/>
              <w:wordWrap/>
              <w:overflowPunct/>
              <w:topLinePunct w:val="0"/>
              <w:autoSpaceDE/>
              <w:autoSpaceDN/>
              <w:bidi w:val="0"/>
              <w:adjustRightInd w:val="0"/>
              <w:snapToGrid w:val="0"/>
              <w:spacing w:line="36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作品要聚焦“村校联”品牌建设、村校合作主题，擘画道德坑村发展振兴蓝图。提交的作品形式可是调研报告、村庄建设规划方案、乡村建设规划视频。要求如下：调研报告要含有问卷分析，访谈不少于10人，字数不低于5000字；调研报告字数不少于5000字；村庄建设方案要以ppt形式呈现展示（不少于50页），涵盖村庄建设布局图、村庄生活区等，设计制作村庄未来形象的沙盘或者海报可加分；乡村建设规划视频时长不低于10分钟，内容要立足道德坑村现有产业和在京高校特色资源，展示“村校联”帮扶后红色家园道德坑发展前景。</w:t>
            </w:r>
          </w:p>
          <w:p w14:paraId="557C27B8">
            <w:pPr>
              <w:adjustRightInd w:val="0"/>
              <w:snapToGrid w:val="0"/>
              <w:ind w:firstLine="480" w:firstLineChars="200"/>
              <w:rPr>
                <w:rFonts w:hint="eastAsia" w:ascii="Times New Roman" w:hAnsi="Times New Roman" w:eastAsia="仿宋_GB2312" w:cs="仿宋_GB2312"/>
                <w:b w:val="0"/>
                <w:bCs/>
                <w:sz w:val="24"/>
                <w:szCs w:val="24"/>
              </w:rPr>
            </w:pPr>
          </w:p>
        </w:tc>
      </w:tr>
    </w:tbl>
    <w:p w14:paraId="143E6DA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5B7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4099" w:hRule="atLeast"/>
          <w:jc w:val="center"/>
        </w:trPr>
        <w:tc>
          <w:tcPr>
            <w:tcW w:w="1815" w:type="dxa"/>
            <w:tcBorders>
              <w:tl2br w:val="nil"/>
              <w:tr2bl w:val="nil"/>
            </w:tcBorders>
            <w:shd w:val="clear" w:color="auto" w:fill="FFFFFF"/>
            <w:vAlign w:val="center"/>
          </w:tcPr>
          <w:p w14:paraId="00887D2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92C706A">
            <w:pPr>
              <w:keepNext w:val="0"/>
              <w:keepLines w:val="0"/>
              <w:pageBreakBefore w:val="0"/>
              <w:widowControl/>
              <w:kinsoku/>
              <w:wordWrap/>
              <w:overflowPunct/>
              <w:topLinePunct w:val="0"/>
              <w:autoSpaceDE/>
              <w:autoSpaceDN/>
              <w:bidi w:val="0"/>
              <w:adjustRightInd w:val="0"/>
              <w:snapToGrid w:val="0"/>
              <w:spacing w:line="36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硬件方面：一、村内完善了“一园两址一馆”的基础建设，即弘德烈士陵园、冀热察军区后方医院遗址、农户病房旧址、红色烈士陵园展馆，面积达2.5万平方米的规模化的红色教育基地可供各高校来村开展红色实践。二、村集体现有240亩基本农田作为基地农副产品生产基地，可用于军餐食材和采摘，与中国中医科学院联手打造中药材鉴赏识别基地“百草园”。山地林地资源充足，可供各高校来村开展劳动教育、实验探究。三、村集体可提供相关交通工具供各高校来村开展相应活动。</w:t>
            </w:r>
          </w:p>
          <w:p w14:paraId="36AC9630">
            <w:pPr>
              <w:keepNext w:val="0"/>
              <w:keepLines w:val="0"/>
              <w:pageBreakBefore w:val="0"/>
              <w:widowControl/>
              <w:kinsoku/>
              <w:wordWrap/>
              <w:overflowPunct/>
              <w:topLinePunct w:val="0"/>
              <w:autoSpaceDE/>
              <w:autoSpaceDN/>
              <w:bidi w:val="0"/>
              <w:adjustRightInd w:val="0"/>
              <w:snapToGrid w:val="0"/>
              <w:spacing w:line="34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软件方面：一、人力资源方面，村内两委班子成员和基地讲解员全程提供指导支持，北京市委党校马克思主义教研部、怀柔区委党校马克思主义教研部专家、北京舞蹈学院驻村第一书记全程对接相关高校和乡村，提供便利；二、参考材料方面，村里开展了红色传统文化的抢救性挖掘工作，整理了近百个红色故事，编印了《深山沟里的红色医院》《道德坑村志》等红色教育资料，编创了大型原创河北梆子《烽火当年天河边》，创编了红色情景剧《娘再送你一程》《一碗羊汤》，相关材料可供使用。</w:t>
            </w:r>
          </w:p>
          <w:p w14:paraId="31CA5586">
            <w:pPr>
              <w:keepNext w:val="0"/>
              <w:keepLines w:val="0"/>
              <w:pageBreakBefore w:val="0"/>
              <w:widowControl/>
              <w:kinsoku/>
              <w:wordWrap/>
              <w:overflowPunct/>
              <w:topLinePunct w:val="0"/>
              <w:autoSpaceDE/>
              <w:autoSpaceDN/>
              <w:bidi w:val="0"/>
              <w:adjustRightInd w:val="0"/>
              <w:snapToGrid w:val="0"/>
              <w:spacing w:line="34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上述支持保障贯穿活动始终，无偿提供。活动开展过程中，为成员在村的食宿提供每人每天20元补贴（经费来自道德坑红色旅游接待中心收入和驻村专项工作经费项目）。</w:t>
            </w:r>
          </w:p>
          <w:p w14:paraId="57EF9FCC">
            <w:pPr>
              <w:adjustRightInd w:val="0"/>
              <w:snapToGrid w:val="0"/>
              <w:jc w:val="both"/>
              <w:rPr>
                <w:rFonts w:hint="eastAsia" w:ascii="Times New Roman" w:hAnsi="Times New Roman" w:eastAsia="仿宋_GB2312" w:cs="仿宋_GB2312"/>
                <w:b w:val="0"/>
                <w:bCs/>
                <w:spacing w:val="6"/>
                <w:sz w:val="24"/>
                <w:szCs w:val="24"/>
                <w:lang w:eastAsia="zh-CN"/>
              </w:rPr>
            </w:pPr>
          </w:p>
        </w:tc>
      </w:tr>
      <w:tr w14:paraId="7E74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584BF3F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7A00075D">
            <w:pPr>
              <w:keepNext w:val="0"/>
              <w:keepLines w:val="0"/>
              <w:pageBreakBefore w:val="0"/>
              <w:widowControl/>
              <w:kinsoku/>
              <w:wordWrap/>
              <w:overflowPunct/>
              <w:topLinePunct w:val="0"/>
              <w:autoSpaceDE/>
              <w:autoSpaceDN/>
              <w:bidi w:val="0"/>
              <w:adjustRightInd w:val="0"/>
              <w:snapToGrid w:val="0"/>
              <w:spacing w:line="34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highlight w:val="none"/>
                <w:lang w:val="en-US" w:eastAsia="zh-CN"/>
              </w:rPr>
              <w:t>设置“擂主”团队1个，根据实际情况评出相应的特等奖、一等奖、二等奖、三等奖项目若干</w:t>
            </w:r>
            <w:r>
              <w:rPr>
                <w:rFonts w:hint="eastAsia" w:ascii="Times New Roman" w:hAnsi="Times New Roman" w:eastAsia="仿宋_GB2312" w:cs="仿宋_GB2312"/>
                <w:b w:val="0"/>
                <w:bCs/>
                <w:spacing w:val="6"/>
                <w:sz w:val="24"/>
                <w:szCs w:val="24"/>
                <w:lang w:val="en-US" w:eastAsia="zh-CN"/>
              </w:rPr>
              <w:t>。“擂主”团队可继续参与红色家园道德坑规划建设发展。</w:t>
            </w:r>
          </w:p>
          <w:p w14:paraId="602661B6">
            <w:pPr>
              <w:keepNext w:val="0"/>
              <w:keepLines w:val="0"/>
              <w:pageBreakBefore w:val="0"/>
              <w:widowControl/>
              <w:kinsoku/>
              <w:wordWrap/>
              <w:overflowPunct/>
              <w:topLinePunct w:val="0"/>
              <w:autoSpaceDE/>
              <w:autoSpaceDN/>
              <w:bidi w:val="0"/>
              <w:adjustRightInd w:val="0"/>
              <w:snapToGrid w:val="0"/>
              <w:spacing w:line="34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所有获奖团队成员均可获得以下奖励：一、根据获奖等次，获奖团队成员获得数额不等奖金（具体金额由村委会根据实际情况研究决定）；二、获奖团队成员均会受聘成为道德坑村荣誉村民，参与道德坑村建设发展和乡村治理，建言献策，体验农村基层管理；三、获奖团队成员均可成为道德坑红色教育基地讲解员，免费参加红色教育体验、开展红色教育活动和劳动教育活动，道德坑将为其提供课外实践证明、劳动教育证明和实习证明；四、赛后获奖团队成员本人均可免费入住红色旅游接待中心一次；五、获奖团队成员均可获得天河川农场免费采摘一次；六、获奖团队所在高校均可与道德坑村开展大思政教育、劳动教育基地挂牌合作。</w:t>
            </w:r>
          </w:p>
          <w:p w14:paraId="447CCA02">
            <w:pPr>
              <w:keepNext w:val="0"/>
              <w:keepLines w:val="0"/>
              <w:pageBreakBefore w:val="0"/>
              <w:widowControl/>
              <w:kinsoku/>
              <w:wordWrap/>
              <w:overflowPunct/>
              <w:topLinePunct w:val="0"/>
              <w:autoSpaceDE/>
              <w:autoSpaceDN/>
              <w:bidi w:val="0"/>
              <w:adjustRightInd w:val="0"/>
              <w:snapToGrid w:val="0"/>
              <w:spacing w:line="34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针对“擂主”团队成员，一是本人每年可免费入住道德坑红色旅游接待中心2次，携带3名以内（含）亲属入住可半价，为期5年；二是道德坑将聘“擂主”团队成员为“特别村民代表”和“特别两委”，参加村民代表大会和两委会；三是免费为“擂主”团队成员拍摄5分钟在村活动工作宣传片，宣传片在道德坑红色教育基地循环播放；四是担任道德坑红色教育基地“讲师”，为来村参观学习的学员讲解授课。</w:t>
            </w:r>
          </w:p>
          <w:p w14:paraId="60F2CCD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tc>
      </w:tr>
    </w:tbl>
    <w:p w14:paraId="04275268">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4F941F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2DE64F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—12</w:t>
      </w:r>
    </w:p>
    <w:p w14:paraId="70D93F14">
      <w:pPr>
        <w:tabs>
          <w:tab w:val="left" w:pos="8640"/>
        </w:tabs>
        <w:adjustRightInd w:val="0"/>
        <w:snapToGrid w:val="0"/>
        <w:spacing w:line="560" w:lineRule="exact"/>
        <w:rPr>
          <w:rFonts w:ascii="Times New Roman" w:hAnsi="Times New Roman" w:eastAsia="方正黑体简体"/>
          <w:b w:val="0"/>
          <w:bCs/>
          <w:spacing w:val="6"/>
          <w:sz w:val="32"/>
          <w:szCs w:val="32"/>
        </w:rPr>
      </w:pPr>
    </w:p>
    <w:p w14:paraId="06C81DF8">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229B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295B001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43A9279">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北京市怀柔区渤海镇四渡河村委会</w:t>
            </w:r>
          </w:p>
          <w:p w14:paraId="3336707A">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北京自在自然科技有限公司</w:t>
            </w:r>
          </w:p>
        </w:tc>
      </w:tr>
      <w:tr w14:paraId="1EA0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B8F429A">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19CE74E0">
            <w:pPr>
              <w:adjustRightInd w:val="0"/>
              <w:snapToGrid w:val="0"/>
              <w:ind w:firstLine="504" w:firstLineChars="20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村（社区）</w:t>
            </w:r>
          </w:p>
        </w:tc>
      </w:tr>
      <w:tr w14:paraId="5D98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AE279F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2642FA1A">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北京市怀柔区渤海镇四渡河村30号</w:t>
            </w:r>
          </w:p>
        </w:tc>
      </w:tr>
      <w:tr w14:paraId="6CB6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1" w:hRule="atLeast"/>
          <w:jc w:val="center"/>
        </w:trPr>
        <w:tc>
          <w:tcPr>
            <w:tcW w:w="1668" w:type="dxa"/>
            <w:vAlign w:val="center"/>
          </w:tcPr>
          <w:p w14:paraId="570D872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2D2D24E3">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北京市怀柔区渤海镇四渡河村位于怀柔西部山区，村域面积3.2平方公里，村辖四渡河村主村和五渡河村2个自然村，共有161户303人。该村2016年被确定为低收入村（低收入户89户，共计153人），2019年底脱低。在实施乡村振兴战略进程中，该村面临村集体经济薄弱、产业发展缺乏动力、青年劳动力匮乏等瓶颈问题，制约着四渡河村的发展。</w:t>
            </w:r>
          </w:p>
          <w:p w14:paraId="09D75ED8">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2021年12月，受北京市委组织部、市委农工委选派，来自北京团市委的“90后”干部王天宇成为四渡河村的驻村第一书记。共青团组织和团干部围绕四渡河村乡村发展的需求，用好首都青年力量和驻村第一书记机制，以“青年先行”为目标，在四渡河村形成了青年聚、人气旺、产业新的新景象。</w:t>
            </w:r>
          </w:p>
          <w:p w14:paraId="46F1F40C">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2022年挑战杯金奖团队在23年创立自在自然，它是一家以价值运营为基础进行整村运营的生态平台公司。涉及农文旅运营与研究和整合营销与助农公益两个板块。做乡村背后的中台，以发展结果可持续为目标，在高质量发展背景下主导乡村运营。四渡河模式入选共青团助力乡村振兴案例，支部荣获五四红旗团支部</w:t>
            </w:r>
          </w:p>
        </w:tc>
      </w:tr>
      <w:tr w14:paraId="1DDA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74B6E11">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7D9C8A5E">
            <w:pPr>
              <w:adjustRightInd w:val="0"/>
              <w:snapToGrid w:val="0"/>
              <w:jc w:val="center"/>
              <w:rPr>
                <w:rFonts w:hint="eastAsia" w:ascii="Times New Roman" w:hAnsi="Times New Roman" w:eastAsia="仿宋_GB2312" w:cs="楷体_GB2312"/>
                <w:b w:val="0"/>
                <w:bCs/>
                <w:sz w:val="28"/>
                <w:szCs w:val="28"/>
                <w:lang w:val="en-US" w:eastAsia="zh-CN"/>
              </w:rPr>
            </w:pPr>
            <w:r>
              <w:rPr>
                <w:rFonts w:hint="eastAsia" w:ascii="Times New Roman" w:hAnsi="Times New Roman" w:eastAsia="仿宋_GB2312" w:cs="仿宋_GB2312"/>
                <w:b w:val="0"/>
                <w:bCs/>
                <w:sz w:val="24"/>
                <w:szCs w:val="24"/>
                <w:lang w:val="en-US"/>
              </w:rPr>
              <w:t>李</w:t>
            </w:r>
            <w:r>
              <w:rPr>
                <w:rFonts w:hint="eastAsia" w:ascii="Times New Roman" w:hAnsi="Times New Roman" w:eastAsia="仿宋_GB2312" w:cs="仿宋_GB2312"/>
                <w:b w:val="0"/>
                <w:bCs/>
                <w:sz w:val="24"/>
                <w:szCs w:val="24"/>
                <w:lang w:val="en-US" w:eastAsia="zh-CN"/>
              </w:rPr>
              <w:t>老师</w:t>
            </w:r>
          </w:p>
        </w:tc>
        <w:tc>
          <w:tcPr>
            <w:tcW w:w="1502" w:type="dxa"/>
            <w:vAlign w:val="center"/>
          </w:tcPr>
          <w:p w14:paraId="7135E4CF">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7FAA7F0F">
            <w:pPr>
              <w:adjustRightInd w:val="0"/>
              <w:snapToGrid w:val="0"/>
              <w:jc w:val="center"/>
              <w:rPr>
                <w:rFonts w:ascii="Times New Roman" w:hAnsi="Times New Roman" w:eastAsia="方正仿宋简体" w:cs="Times New Roman Regular"/>
                <w:b w:val="0"/>
                <w:bCs/>
              </w:rPr>
            </w:pPr>
            <w:r>
              <w:rPr>
                <w:rFonts w:hint="eastAsia" w:ascii="Times New Roman" w:hAnsi="Times New Roman" w:eastAsia="仿宋_GB2312" w:cs="仿宋_GB2312"/>
                <w:b w:val="0"/>
                <w:bCs/>
                <w:sz w:val="24"/>
                <w:szCs w:val="24"/>
                <w:lang w:val="en-US"/>
              </w:rPr>
              <w:t>18202597549</w:t>
            </w:r>
          </w:p>
        </w:tc>
      </w:tr>
    </w:tbl>
    <w:p w14:paraId="07FE8FEA">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028C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432C0D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04579C21">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文化创意打造自我认同感十足的青年乡村社区</w:t>
            </w:r>
          </w:p>
        </w:tc>
      </w:tr>
      <w:tr w14:paraId="48A5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FDC7FB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267B1C87">
            <w:pPr>
              <w:adjustRightIn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乡村振兴</w:t>
            </w:r>
          </w:p>
        </w:tc>
      </w:tr>
      <w:tr w14:paraId="7299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359F597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0919EE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四渡河村位于地处燕山余脉、北京都市一小时生活圈内。该村位于怀柔区西北部渤海镇，是怀柔板栗主产区内村落。目前村内主要产业为板栗和民宿旅游，板栗年产量为40-50万斤，营业民宿37家。村域面积3.2平方公里，其中山场3600亩，农田264亩。一条怀沙河穿村而过，距离怀柔城区11公里、雁栖湖景区19公里、慕田峪长城景区11公里、红螺寺景区11公里。目前共有常住人口285人，其中农户161户。22年挑战杯金奖团队成立自在自然团队近年运营现状如下。</w:t>
            </w:r>
          </w:p>
          <w:p w14:paraId="383D303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整村全业态运营：2023年4月，“自在自然”公司成立后，开创了党团学习、京郊团建、研学旅游、社会实践、农家餐饮、民宿服务、助农兴村等七大文旅品牌，为游客提供一站式服务。这种整村全业态运营模式得到了高度认可。</w:t>
            </w:r>
          </w:p>
          <w:p w14:paraId="3709ADD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活动开展与收入：截至2024年，“自在自然”已开展300多场活动，接待游客近3万人次，累计实现收入50多万元。2023年，公司还组织了50余场活动，接待上千人次。</w:t>
            </w:r>
          </w:p>
          <w:p w14:paraId="2E568B8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带动村集体与村民增收：村集体经济结构中首次增加了村企创收，并持续分红。同时，公司还增设了灵活用工的就业岗位，带动了村民增收。</w:t>
            </w:r>
          </w:p>
          <w:p w14:paraId="5F68BF0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三年的运营中基本打造出乡村基础产业，满足基础食宿需求。近年来出现了京郊民宿市场环境变化、板栗增收难等问题。需要进一步结合北京大城市带动大京郊、大京郊服务大城市，推动农业农村高质量发展，走好具有首都特点的乡村振兴之路。以下提出两个示例方向，方案可不限于此。</w:t>
            </w:r>
          </w:p>
          <w:p w14:paraId="6EE7819B">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一、借助乡村空间，打造青年友好空间与内容，助力乡村空间商业化。</w:t>
            </w:r>
          </w:p>
          <w:p w14:paraId="181E095D">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基于村内民宿、青年客厅和户外空间，提出设计与改造方案并付诸实践。</w:t>
            </w:r>
          </w:p>
          <w:p w14:paraId="2E40CA63">
            <w:pPr>
              <w:numPr>
                <w:ilvl w:val="0"/>
                <w:numId w:val="4"/>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民宿功能拓展：例如设置文化创意展示区，展示当地的手工艺品、民俗文化等，让青年在住宿过程中感受乡村文化的魅力。同时，拓展民宿的功能，增加咖啡馆、书吧等休闲空间，满足青年的多样化工作与生活的需求。满足创业生活和乡野第二办公室的设置。</w:t>
            </w:r>
          </w:p>
          <w:p w14:paraId="0563A114">
            <w:pPr>
              <w:numPr>
                <w:ilvl w:val="0"/>
                <w:numId w:val="4"/>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青年客厅的建设与运营：打造一个集交流、娱乐、学习于一体的青年客厅。在空间设计上，可以设置多功能厅、共享厨房、户外露台等功能区域。定期举办青年活动，如文化交流活动、创业分享会、户外拓展活动等，增强在地青年之间的互动与交流。吸引数字游民和青创团队入驻。</w:t>
            </w:r>
          </w:p>
          <w:p w14:paraId="21ACEA3A">
            <w:pPr>
              <w:numPr>
                <w:ilvl w:val="0"/>
                <w:numId w:val="4"/>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户外空间的优化与利用：对村内的户外空间进行优化，打造休闲步道、户外运动场地、露天影院等设施。同时，结合当地的自然景观和文化资源，开发户外研学线路，让青年在亲近自然的同时，深入了解乡村的历史文化和自然生态。</w:t>
            </w:r>
          </w:p>
          <w:p w14:paraId="72B50076">
            <w:pPr>
              <w:numPr>
                <w:ilvl w:val="0"/>
                <w:numId w:val="4"/>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完善乡村志愿者体系：对全球青年招募计划3.0提出切实可行的新路径规划，打造针对乡村妇女创新创业、儿童教育、老人精神文化生活全方位的志愿系统流程。</w:t>
            </w:r>
          </w:p>
          <w:p w14:paraId="6DAE64DC">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二、借助乡村内容，营造年轻化新媒体影响力，助力乡村产品推广。</w:t>
            </w:r>
          </w:p>
          <w:p w14:paraId="784BB5EF">
            <w:pPr>
              <w:numPr>
                <w:ilvl w:val="0"/>
                <w:numId w:val="5"/>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新媒体平台的搭建与运营方案：利用新媒体平台，完善“栗香四渡河”乡村文化推广账号。定期发布乡村的自然风光、民俗文化、特色美食等内容，吸引青年的关注。通过短视频、直播等形式，展示乡村的日常生活和文化活动，增强乡村文化的传播力和影响力。</w:t>
            </w:r>
          </w:p>
          <w:p w14:paraId="28AD2B0C">
            <w:pPr>
              <w:numPr>
                <w:ilvl w:val="0"/>
                <w:numId w:val="5"/>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建设内容创作与青年参与机制：鼓励青年参与乡村文化内容的创作，邀请青年创作者到乡村进行采风创作，通过他们的视角和创意，挖掘乡村文化的独特魅力。</w:t>
            </w:r>
          </w:p>
          <w:p w14:paraId="3819CE0F">
            <w:pPr>
              <w:numPr>
                <w:ilvl w:val="0"/>
                <w:numId w:val="5"/>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直播数字经济与乡村产业的融合机制：借助新媒体的力量，推动乡村产业的发展。例如，通过村内镇域直播扩大影响力。同时，利用新媒体平台宣传乡村的旅游资源，吸引更多的游客前来体验乡村生活。</w:t>
            </w:r>
          </w:p>
        </w:tc>
      </w:tr>
      <w:tr w14:paraId="7607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F9A002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CFBC80D">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乡村振兴，青年先行。用文化力量助力乡村振兴，文化振兴高度符合首都北京农村农业发展，让一、二、三产业融合出更高附加值，通过整村运营盘活好山好水好资源，让各类优质方案组合不同创意和资源转化为让村民受益，村集体获利的品牌项目。以上项目皆可辅助落地。</w:t>
            </w:r>
          </w:p>
        </w:tc>
      </w:tr>
      <w:tr w14:paraId="3F23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AF5BA3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17293C2">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学生团队准备项目方案时要仔细了解出题方提供的资料，全面了解镇域村域基础资源，同四渡河村、自在自然运营团队、往年参才团队&amp;志愿者、渤海镇团委等相关人员保持密切沟通交流，脚踏实地做实践。</w:t>
            </w:r>
          </w:p>
        </w:tc>
      </w:tr>
    </w:tbl>
    <w:p w14:paraId="06DF6114">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4E2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92" w:hRule="atLeast"/>
          <w:jc w:val="center"/>
        </w:trPr>
        <w:tc>
          <w:tcPr>
            <w:tcW w:w="1815" w:type="dxa"/>
            <w:tcBorders>
              <w:tl2br w:val="nil"/>
              <w:tr2bl w:val="nil"/>
            </w:tcBorders>
            <w:shd w:val="clear" w:color="auto" w:fill="FFFFFF"/>
            <w:vAlign w:val="center"/>
          </w:tcPr>
          <w:p w14:paraId="5C10490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0A0D642">
            <w:pPr>
              <w:adjustRightInd w:val="0"/>
              <w:snapToGrid w:val="0"/>
              <w:ind w:firstLine="480"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rPr>
              <w:t>为参赛团队提供渤海镇村庄基本情况及产业资料、现场实践调研、提供可供参考的以往相关研究资料材料等，由村企自在自然和渤海镇团委对项目方案全程指导。</w:t>
            </w:r>
          </w:p>
        </w:tc>
      </w:tr>
      <w:tr w14:paraId="227B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3" w:hRule="atLeast"/>
          <w:jc w:val="center"/>
        </w:trPr>
        <w:tc>
          <w:tcPr>
            <w:tcW w:w="1815" w:type="dxa"/>
            <w:tcBorders>
              <w:tl2br w:val="nil"/>
              <w:tr2bl w:val="nil"/>
            </w:tcBorders>
            <w:shd w:val="clear" w:color="auto" w:fill="FFFFFF"/>
            <w:vAlign w:val="center"/>
          </w:tcPr>
          <w:p w14:paraId="705F95A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47B37A5B">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将会把有创意、有创新、可落地的方案落地实施。待比赛结束后，可长期助力渤海镇以及自在自然的乡村振兴各项内容。</w:t>
            </w:r>
          </w:p>
          <w:p w14:paraId="63F12A30">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highlight w:val="none"/>
                <w:lang w:val="en-US" w:eastAsia="zh-CN"/>
              </w:rPr>
              <w:t>设置“擂主”团队1个，根据实际情况评出相应的特等奖、一等奖、二等奖、三等奖项目若干。</w:t>
            </w:r>
          </w:p>
          <w:p w14:paraId="0AEA5DE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特等奖若干</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得到自在自然及相关部门支持落地、自在自然实习就业绿色通道、四渡河青创社区入驻绿色通道、慕田峪长城贵宾门票、四渡河青年客厅体验一晚、四渡河青创社区周边、方案入选证书。（擂主可根据实际情况进行相应程度的合作签约和￥2000元签约资金奖励）</w:t>
            </w:r>
          </w:p>
          <w:p w14:paraId="2D30FB8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一等奖若干，得到自在自然支持部分落地，自在自然实习就业绿色通道、四渡河青创社区入驻优惠、青年客厅体验一晚、四渡河青创社区周边、方案入选证书；</w:t>
            </w:r>
          </w:p>
          <w:p w14:paraId="3EE6314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二三等奖若干，得到自在自然支持部分落地，自在自然实习绿色通道、四渡河青创社区周边、方案入选证书。</w:t>
            </w:r>
          </w:p>
        </w:tc>
      </w:tr>
    </w:tbl>
    <w:p w14:paraId="3F6422A7">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90BFD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788900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—13</w:t>
      </w:r>
    </w:p>
    <w:p w14:paraId="53577847">
      <w:pPr>
        <w:tabs>
          <w:tab w:val="left" w:pos="8640"/>
        </w:tabs>
        <w:adjustRightInd w:val="0"/>
        <w:snapToGrid w:val="0"/>
        <w:spacing w:line="560" w:lineRule="exact"/>
        <w:rPr>
          <w:rFonts w:ascii="Times New Roman" w:hAnsi="Times New Roman" w:eastAsia="方正黑体简体"/>
          <w:b w:val="0"/>
          <w:bCs/>
          <w:spacing w:val="6"/>
          <w:sz w:val="32"/>
          <w:szCs w:val="32"/>
        </w:rPr>
      </w:pPr>
    </w:p>
    <w:p w14:paraId="239604FB">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323D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920F7B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shd w:val="clear" w:color="auto" w:fill="auto"/>
            <w:vAlign w:val="center"/>
          </w:tcPr>
          <w:p w14:paraId="7B4672B1">
            <w:pPr>
              <w:jc w:val="center"/>
              <w:textAlignment w:val="center"/>
              <w:rPr>
                <w:rFonts w:hint="eastAsia" w:ascii="Times New Roman" w:hAnsi="Times New Roman" w:eastAsia="仿宋_GB2312" w:cs="仿宋_GB2312"/>
                <w:b w:val="0"/>
                <w:bCs/>
                <w:color w:val="000000"/>
                <w:sz w:val="24"/>
                <w:szCs w:val="24"/>
                <w:lang w:val="en-US" w:eastAsia="zh-CN" w:bidi="ar-SA"/>
              </w:rPr>
            </w:pPr>
            <w:r>
              <w:rPr>
                <w:rFonts w:hint="eastAsia" w:ascii="Times New Roman" w:hAnsi="Times New Roman" w:eastAsia="仿宋_GB2312" w:cs="仿宋_GB2312"/>
                <w:b w:val="0"/>
                <w:bCs/>
                <w:color w:val="000000"/>
                <w:sz w:val="24"/>
                <w:szCs w:val="24"/>
                <w:lang w:eastAsia="zh-CN"/>
              </w:rPr>
              <w:t>怀柔区桥梓镇杨家东庄村</w:t>
            </w:r>
            <w:r>
              <w:rPr>
                <w:rFonts w:hint="eastAsia" w:ascii="Times New Roman" w:hAnsi="Times New Roman" w:eastAsia="仿宋_GB2312" w:cs="仿宋_GB2312"/>
                <w:b w:val="0"/>
                <w:bCs/>
                <w:color w:val="000000"/>
                <w:sz w:val="24"/>
                <w:szCs w:val="24"/>
                <w:lang w:val="en-US" w:eastAsia="zh-CN"/>
              </w:rPr>
              <w:t>村委会</w:t>
            </w:r>
          </w:p>
        </w:tc>
      </w:tr>
      <w:tr w14:paraId="0109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3E51E99">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shd w:val="clear" w:color="auto" w:fill="auto"/>
            <w:vAlign w:val="center"/>
          </w:tcPr>
          <w:p w14:paraId="1A63D3E9">
            <w:pPr>
              <w:adjustRightInd w:val="0"/>
              <w:snapToGrid w:val="0"/>
              <w:jc w:val="center"/>
              <w:textAlignment w:val="center"/>
              <w:rPr>
                <w:rFonts w:hint="eastAsia" w:ascii="Times New Roman" w:hAnsi="Times New Roman" w:eastAsia="仿宋_GB2312" w:cs="仿宋_GB2312"/>
                <w:b w:val="0"/>
                <w:bCs/>
                <w:color w:val="000000"/>
                <w:sz w:val="24"/>
                <w:szCs w:val="24"/>
                <w:lang w:val="en-GB" w:eastAsia="zh-CN" w:bidi="ar-SA"/>
              </w:rPr>
            </w:pPr>
            <w:r>
              <w:rPr>
                <w:rFonts w:hint="eastAsia" w:ascii="Times New Roman" w:hAnsi="Times New Roman" w:eastAsia="仿宋_GB2312" w:cs="仿宋_GB2312"/>
                <w:b w:val="0"/>
                <w:bCs/>
                <w:spacing w:val="6"/>
                <w:sz w:val="24"/>
                <w:szCs w:val="24"/>
                <w:lang w:val="en-US" w:eastAsia="zh-CN"/>
              </w:rPr>
              <w:t>村（社区）</w:t>
            </w:r>
          </w:p>
        </w:tc>
      </w:tr>
      <w:tr w14:paraId="4424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541F99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shd w:val="clear" w:color="auto" w:fill="auto"/>
            <w:vAlign w:val="center"/>
          </w:tcPr>
          <w:p w14:paraId="5F04E0A2">
            <w:pPr>
              <w:adjustRightInd w:val="0"/>
              <w:jc w:val="center"/>
              <w:rPr>
                <w:rFonts w:hint="eastAsia" w:ascii="Times New Roman" w:hAnsi="Times New Roman" w:eastAsia="仿宋_GB2312" w:cs="仿宋_GB2312"/>
                <w:b w:val="0"/>
                <w:bCs/>
                <w:sz w:val="24"/>
                <w:szCs w:val="24"/>
                <w:lang w:val="en-US" w:eastAsia="zh-CN" w:bidi="ar-SA"/>
              </w:rPr>
            </w:pPr>
            <w:r>
              <w:rPr>
                <w:rFonts w:hint="eastAsia" w:ascii="Times New Roman" w:hAnsi="Times New Roman" w:eastAsia="仿宋_GB2312" w:cs="仿宋_GB2312"/>
                <w:b w:val="0"/>
                <w:bCs/>
                <w:color w:val="000000"/>
                <w:sz w:val="24"/>
                <w:szCs w:val="24"/>
                <w:lang w:eastAsia="zh-CN"/>
              </w:rPr>
              <w:t>北京市怀柔区桥梓镇</w:t>
            </w:r>
            <w:r>
              <w:rPr>
                <w:rFonts w:hint="eastAsia" w:ascii="Times New Roman" w:hAnsi="Times New Roman" w:eastAsia="仿宋_GB2312" w:cs="仿宋_GB2312"/>
                <w:b w:val="0"/>
                <w:bCs/>
                <w:color w:val="000000"/>
                <w:sz w:val="24"/>
                <w:szCs w:val="24"/>
                <w:lang w:val="en-US" w:eastAsia="zh-CN"/>
              </w:rPr>
              <w:t>杨家东庄村委会</w:t>
            </w:r>
          </w:p>
        </w:tc>
      </w:tr>
      <w:tr w14:paraId="2F3F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59A8C0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shd w:val="clear" w:color="auto" w:fill="auto"/>
            <w:vAlign w:val="center"/>
          </w:tcPr>
          <w:p w14:paraId="62BE6513">
            <w:pPr>
              <w:adjustRightInd w:val="0"/>
              <w:snapToGrid w:val="0"/>
              <w:ind w:firstLine="480" w:firstLineChars="200"/>
              <w:jc w:val="both"/>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z w:val="24"/>
                <w:szCs w:val="24"/>
                <w:lang w:val="en-US" w:eastAsia="zh-CN"/>
              </w:rPr>
              <w:t>杨家东庄村由北京市怀柔区桥梓镇管辖，位于怀柔水库西北岸，距离怀柔城区约10公里，距离桥梓镇政府约5公里，总面积3001亩，全村416户810人，其中农户287户621人，非农户129户189人，属于水源一级保护区，现有130余亩樱桃观光采摘园。</w:t>
            </w:r>
          </w:p>
        </w:tc>
      </w:tr>
      <w:tr w14:paraId="3954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346493A2">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68EB8BAC">
            <w:pPr>
              <w:adjustRightInd w:val="0"/>
              <w:snapToGrid w:val="0"/>
              <w:jc w:val="center"/>
              <w:rPr>
                <w:rFonts w:hint="eastAsia" w:ascii="Times New Roman" w:hAnsi="Times New Roman" w:eastAsia="方正仿宋简体"/>
                <w:b w:val="0"/>
                <w:bCs/>
                <w:spacing w:val="6"/>
                <w:szCs w:val="28"/>
                <w:lang w:val="en-US"/>
              </w:rPr>
            </w:pPr>
            <w:r>
              <w:rPr>
                <w:rFonts w:hint="eastAsia" w:ascii="Times New Roman" w:hAnsi="Times New Roman" w:eastAsia="仿宋_GB2312" w:cs="仿宋_GB2312"/>
                <w:b w:val="0"/>
                <w:bCs/>
                <w:sz w:val="24"/>
                <w:szCs w:val="24"/>
                <w:lang w:val="en-US" w:eastAsia="zh-CN"/>
              </w:rPr>
              <w:t>郑老师</w:t>
            </w:r>
          </w:p>
        </w:tc>
        <w:tc>
          <w:tcPr>
            <w:tcW w:w="1492" w:type="dxa"/>
            <w:vAlign w:val="center"/>
          </w:tcPr>
          <w:p w14:paraId="10F7DF1A">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7A28E452">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z w:val="24"/>
                <w:szCs w:val="24"/>
                <w:lang w:val="en-US" w:eastAsia="zh-CN"/>
              </w:rPr>
              <w:t>18612020308</w:t>
            </w:r>
          </w:p>
        </w:tc>
      </w:tr>
    </w:tbl>
    <w:p w14:paraId="40EE5AA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59C7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328F2E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3275597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以杨家东庄为例，探索水源保护区内乡村振兴的发展挑战与路径</w:t>
            </w:r>
          </w:p>
        </w:tc>
      </w:tr>
      <w:tr w14:paraId="2EC5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8E4436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55444B5">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乡村振兴</w:t>
            </w:r>
          </w:p>
        </w:tc>
      </w:tr>
      <w:tr w14:paraId="2BE8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0D37AB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0749D773">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杨</w:t>
            </w:r>
            <w:r>
              <w:rPr>
                <w:rFonts w:hint="eastAsia" w:ascii="Times New Roman" w:hAnsi="Times New Roman" w:eastAsia="仿宋_GB2312" w:cs="仿宋_GB2312"/>
                <w:b w:val="0"/>
                <w:bCs/>
                <w:spacing w:val="6"/>
                <w:sz w:val="24"/>
                <w:szCs w:val="24"/>
                <w:lang w:val="en-US"/>
              </w:rPr>
              <w:t>家东庄村位于怀柔水库西北岸，处于一级水源保护区内。该地区因其特殊的地理位置和重要的生态功能，需</w:t>
            </w:r>
            <w:r>
              <w:rPr>
                <w:rFonts w:hint="eastAsia" w:ascii="Times New Roman" w:hAnsi="Times New Roman" w:eastAsia="仿宋_GB2312" w:cs="仿宋_GB2312"/>
                <w:b w:val="0"/>
                <w:bCs/>
                <w:spacing w:val="6"/>
                <w:sz w:val="24"/>
                <w:szCs w:val="24"/>
                <w:lang w:val="en-US" w:eastAsia="zh-CN"/>
              </w:rPr>
              <w:t>遵守</w:t>
            </w:r>
            <w:r>
              <w:rPr>
                <w:rFonts w:hint="eastAsia" w:ascii="Times New Roman" w:hAnsi="Times New Roman" w:eastAsia="仿宋_GB2312" w:cs="仿宋_GB2312"/>
                <w:b w:val="0"/>
                <w:bCs/>
                <w:spacing w:val="6"/>
                <w:sz w:val="24"/>
                <w:szCs w:val="24"/>
                <w:lang w:val="en-US"/>
              </w:rPr>
              <w:t>最严格水资源保障要求，面临着一系列发展与保护的挑战，在推进乡村振兴的进程中，政策制约对村庄发展速度和方向产生了一定影响</w:t>
            </w:r>
            <w:r>
              <w:rPr>
                <w:rFonts w:hint="eastAsia" w:ascii="Times New Roman" w:hAnsi="Times New Roman" w:eastAsia="仿宋_GB2312" w:cs="仿宋_GB2312"/>
                <w:b w:val="0"/>
                <w:bCs/>
                <w:spacing w:val="6"/>
                <w:sz w:val="24"/>
                <w:szCs w:val="24"/>
                <w:lang w:val="en-US" w:eastAsia="zh-CN"/>
              </w:rPr>
              <w:t>，该村目前仍为经济薄弱村。</w:t>
            </w:r>
          </w:p>
          <w:p w14:paraId="74685C54">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杨家东庄村集体唯一经济来源依靠一产农业，村集体所有露天樱桃园130余亩，以美早、黑珍珠、红灯、大水晶为主要品种，年产量约7万斤，种植方式及销售方式较为传统，果实产量及产值有待提高。</w:t>
            </w:r>
            <w:r>
              <w:rPr>
                <w:rFonts w:hint="eastAsia" w:ascii="Times New Roman" w:hAnsi="Times New Roman" w:eastAsia="仿宋_GB2312" w:cs="仿宋_GB2312"/>
                <w:b w:val="0"/>
                <w:bCs/>
                <w:spacing w:val="6"/>
                <w:sz w:val="24"/>
                <w:szCs w:val="24"/>
                <w:lang w:val="en-US"/>
              </w:rPr>
              <w:br w:type="textWrapping"/>
            </w:r>
            <w:r>
              <w:rPr>
                <w:rFonts w:hint="eastAsia" w:ascii="Times New Roman" w:hAnsi="Times New Roman" w:eastAsia="仿宋_GB2312" w:cs="仿宋_GB2312"/>
                <w:b w:val="0"/>
                <w:bCs/>
                <w:spacing w:val="6"/>
                <w:sz w:val="24"/>
                <w:szCs w:val="24"/>
                <w:lang w:val="en-US" w:eastAsia="zh-CN"/>
              </w:rPr>
              <w:t xml:space="preserve">    为振兴集体经济，考虑以樱桃园为抓手，希望从以下方面入手，一是引入科学种植方法，有效提高樱桃产量及质量；二是设计打造品牌形象，提高农产品附加值；三是研究适用于村内的储存运输方法，为销售提供便利性；四是结合樱桃园周边的水库自然风景，创新设计三产融合路径，例如：场景互动体验项目、科技科普赋能项目、传统文化体验项目，可设计如自然探险活动、智慧农业体验园、非物质文化遗产工坊等。</w:t>
            </w:r>
          </w:p>
        </w:tc>
      </w:tr>
      <w:tr w14:paraId="3415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9D79BF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806ABE8">
            <w:pPr>
              <w:adjustRightInd w:val="0"/>
              <w:snapToGrid w:val="0"/>
              <w:ind w:firstLine="504"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lang w:val="en-US" w:eastAsia="zh-CN"/>
              </w:rPr>
              <w:t>实施方案需结合村内实际情况，详实可落地，需入村调研樱桃情况，提供适当科学种植帮助，并设计出品牌及营销方案，助力乡村振兴。</w:t>
            </w:r>
          </w:p>
        </w:tc>
      </w:tr>
      <w:tr w14:paraId="78AD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044BD5B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5D73E01">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一是为樱桃园提供适当科学种植帮助。二是樱桃成熟时间为每年的5月中旬至6月初，需4月前设计出品牌及营销方案，并鼓励于5月入村参与实际营销售卖。</w:t>
            </w:r>
          </w:p>
        </w:tc>
      </w:tr>
    </w:tbl>
    <w:p w14:paraId="097E007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22E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5507567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8C9FDD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团队参赛期间内，可为根据参赛团队需求，提供樱桃园现场实践调研等帮助，同时村第一书记、两委干部全称参与指导，共同为项目落地贡献力量。</w:t>
            </w:r>
          </w:p>
          <w:p w14:paraId="15C49AFB">
            <w:pPr>
              <w:adjustRightInd w:val="0"/>
              <w:snapToGrid w:val="0"/>
              <w:ind w:firstLine="504" w:firstLineChars="200"/>
              <w:jc w:val="both"/>
              <w:rPr>
                <w:rFonts w:hint="eastAsia" w:ascii="Times New Roman" w:hAnsi="Times New Roman" w:eastAsia="仿宋_GB2312" w:cs="仿宋_GB2312"/>
                <w:b w:val="0"/>
                <w:bCs/>
                <w:spacing w:val="6"/>
                <w:sz w:val="24"/>
                <w:szCs w:val="24"/>
              </w:rPr>
            </w:pPr>
          </w:p>
        </w:tc>
      </w:tr>
      <w:tr w14:paraId="5791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0DEB88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B111DF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设置</w:t>
            </w:r>
            <w:r>
              <w:rPr>
                <w:rFonts w:hint="eastAsia" w:ascii="Times New Roman" w:hAnsi="Times New Roman" w:eastAsia="仿宋_GB2312" w:cs="仿宋_GB2312"/>
                <w:b w:val="0"/>
                <w:bCs/>
                <w:spacing w:val="6"/>
                <w:sz w:val="24"/>
                <w:szCs w:val="24"/>
                <w:highlight w:val="none"/>
              </w:rPr>
              <w:t>“擂主”团队1个，根据实际情况评出相应的特等奖、一等奖、二等奖、三等奖项目若干。</w:t>
            </w:r>
            <w:r>
              <w:rPr>
                <w:rFonts w:hint="eastAsia" w:ascii="Times New Roman" w:hAnsi="Times New Roman" w:eastAsia="仿宋_GB2312" w:cs="仿宋_GB2312"/>
                <w:b w:val="0"/>
                <w:bCs/>
                <w:spacing w:val="6"/>
                <w:sz w:val="24"/>
                <w:szCs w:val="24"/>
                <w:lang w:val="en-US" w:eastAsia="zh-CN"/>
              </w:rPr>
              <w:t>可视情况提供村内或怀柔团区委</w:t>
            </w:r>
            <w:r>
              <w:rPr>
                <w:rFonts w:hint="eastAsia" w:ascii="Times New Roman" w:hAnsi="Times New Roman" w:eastAsia="仿宋_GB2312" w:cs="仿宋_GB2312"/>
                <w:b w:val="0"/>
                <w:bCs/>
                <w:spacing w:val="6"/>
                <w:sz w:val="24"/>
                <w:szCs w:val="24"/>
                <w:lang w:val="en-US"/>
              </w:rPr>
              <w:t>实习实践机会</w:t>
            </w:r>
            <w:r>
              <w:rPr>
                <w:rFonts w:hint="eastAsia" w:ascii="Times New Roman" w:hAnsi="Times New Roman" w:eastAsia="仿宋_GB2312" w:cs="仿宋_GB2312"/>
                <w:b w:val="0"/>
                <w:bCs/>
                <w:spacing w:val="6"/>
                <w:sz w:val="24"/>
                <w:szCs w:val="24"/>
                <w:lang w:val="en-US" w:eastAsia="zh-CN"/>
              </w:rPr>
              <w:t>。</w:t>
            </w:r>
          </w:p>
        </w:tc>
      </w:tr>
    </w:tbl>
    <w:p w14:paraId="1776E53D">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27C32A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5F273E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—14</w:t>
      </w:r>
    </w:p>
    <w:p w14:paraId="4C552179">
      <w:pPr>
        <w:tabs>
          <w:tab w:val="left" w:pos="8640"/>
        </w:tabs>
        <w:adjustRightInd w:val="0"/>
        <w:snapToGrid w:val="0"/>
        <w:spacing w:line="560" w:lineRule="exact"/>
        <w:rPr>
          <w:rFonts w:hint="eastAsia" w:ascii="Times New Roman" w:hAnsi="Times New Roman" w:eastAsia="宋体"/>
          <w:b w:val="0"/>
          <w:bCs/>
          <w:spacing w:val="6"/>
          <w:sz w:val="32"/>
          <w:szCs w:val="32"/>
        </w:rPr>
      </w:pPr>
    </w:p>
    <w:p w14:paraId="0EDD236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7"/>
        <w:gridCol w:w="1482"/>
        <w:gridCol w:w="2783"/>
      </w:tblGrid>
      <w:tr w14:paraId="0CF0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E0F7836">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676FD3C1">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平谷区果品产业服务中心</w:t>
            </w:r>
          </w:p>
        </w:tc>
      </w:tr>
      <w:tr w14:paraId="5CD4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AF6853F">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7C98FB77">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事业单位</w:t>
            </w:r>
          </w:p>
        </w:tc>
      </w:tr>
      <w:tr w14:paraId="255F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85F238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70A4A29D">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北京市平谷区府前西街17号</w:t>
            </w:r>
          </w:p>
        </w:tc>
      </w:tr>
      <w:tr w14:paraId="3369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3CA6348">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2ECB386">
            <w:pPr>
              <w:adjustRightInd w:val="0"/>
              <w:ind w:firstLine="480"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rPr>
              <w:t>全区果品生产发展规划、年度工作计划、果树标准化生产标准和技术操作规程，并组织实施。承担果品产业转型升级的技术支撑以及果品生产新技术、新成果、新品种的科技转化和推广工作。承担全区果品生产基地和果农的指导服务、技能培训工作。承担全区果品注册商标的保护和品牌价值的提升工作，为果品生产主体提供销售及市场等方面的信息和技术咨询服务。承担果品生产和销售的统计、分析、报告等产业发展方面的数据信息支撑工作。完成区委农工委、区农业农村局交办的其他任务。</w:t>
            </w:r>
          </w:p>
        </w:tc>
      </w:tr>
      <w:tr w14:paraId="68FB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25BA412">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67" w:type="dxa"/>
            <w:vAlign w:val="center"/>
          </w:tcPr>
          <w:p w14:paraId="6B67946F">
            <w:pPr>
              <w:adjustRightInd w:val="0"/>
              <w:snapToGrid w:val="0"/>
              <w:jc w:val="center"/>
              <w:rPr>
                <w:rFonts w:hint="eastAsia" w:ascii="Times New Roman" w:hAnsi="Times New Roman" w:eastAsia="宋体"/>
                <w:b w:val="0"/>
                <w:bCs/>
                <w:spacing w:val="6"/>
                <w:szCs w:val="28"/>
                <w:lang w:val="en-US" w:eastAsia="zh-CN"/>
              </w:rPr>
            </w:pPr>
            <w:r>
              <w:rPr>
                <w:rFonts w:hint="eastAsia" w:ascii="Times New Roman" w:hAnsi="Times New Roman" w:eastAsia="仿宋_GB2312" w:cs="仿宋_GB2312"/>
                <w:b w:val="0"/>
                <w:bCs/>
                <w:sz w:val="24"/>
                <w:szCs w:val="24"/>
                <w:lang w:val="en-US"/>
              </w:rPr>
              <w:t>杨</w:t>
            </w:r>
            <w:r>
              <w:rPr>
                <w:rFonts w:hint="eastAsia" w:ascii="Times New Roman" w:hAnsi="Times New Roman" w:eastAsia="仿宋_GB2312" w:cs="仿宋_GB2312"/>
                <w:b w:val="0"/>
                <w:bCs/>
                <w:sz w:val="24"/>
                <w:szCs w:val="24"/>
                <w:lang w:val="en-US" w:eastAsia="zh-CN"/>
              </w:rPr>
              <w:t>老师</w:t>
            </w:r>
          </w:p>
        </w:tc>
        <w:tc>
          <w:tcPr>
            <w:tcW w:w="1482" w:type="dxa"/>
            <w:vAlign w:val="center"/>
          </w:tcPr>
          <w:p w14:paraId="2E8414B7">
            <w:pPr>
              <w:adjustRightInd w:val="0"/>
              <w:snapToGrid w:val="0"/>
              <w:jc w:val="center"/>
              <w:rPr>
                <w:rFonts w:hint="eastAsia" w:ascii="Times New Roman" w:hAnsi="Times New Roman" w:eastAsia="宋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3CE3798">
            <w:pPr>
              <w:adjustRightInd w:val="0"/>
              <w:snapToGrid w:val="0"/>
              <w:jc w:val="center"/>
              <w:rPr>
                <w:rFonts w:hint="eastAsia" w:ascii="Times New Roman" w:hAnsi="Times New Roman" w:eastAsia="宋体"/>
                <w:b w:val="0"/>
                <w:bCs/>
                <w:lang w:val="en-US"/>
              </w:rPr>
            </w:pPr>
            <w:r>
              <w:rPr>
                <w:rFonts w:hint="eastAsia" w:ascii="Times New Roman" w:hAnsi="Times New Roman" w:eastAsia="仿宋_GB2312" w:cs="仿宋_GB2312"/>
                <w:b w:val="0"/>
                <w:bCs/>
                <w:sz w:val="24"/>
                <w:szCs w:val="24"/>
                <w:lang w:val="en-US"/>
              </w:rPr>
              <w:t>13811451164</w:t>
            </w:r>
          </w:p>
        </w:tc>
      </w:tr>
    </w:tbl>
    <w:p w14:paraId="088077D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4B6C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4DFEEF2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2F472136">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平谷大桃免套袋技术</w:t>
            </w:r>
          </w:p>
        </w:tc>
      </w:tr>
      <w:tr w14:paraId="6614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550B0E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9059ED3">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农业</w:t>
            </w:r>
          </w:p>
        </w:tc>
      </w:tr>
      <w:tr w14:paraId="0A3F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8A3032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248A9EFA">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（一）题目背景</w:t>
            </w:r>
          </w:p>
          <w:p w14:paraId="6782B531">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平谷</w:t>
            </w:r>
            <w:r>
              <w:rPr>
                <w:rFonts w:hint="eastAsia" w:ascii="Times New Roman" w:hAnsi="Times New Roman" w:eastAsia="仿宋_GB2312" w:cs="仿宋_GB2312"/>
                <w:b w:val="0"/>
                <w:bCs/>
                <w:spacing w:val="6"/>
                <w:sz w:val="24"/>
                <w:szCs w:val="24"/>
              </w:rPr>
              <w:t>大桃产业作为</w:t>
            </w:r>
            <w:r>
              <w:rPr>
                <w:rFonts w:hint="eastAsia" w:ascii="Times New Roman" w:hAnsi="Times New Roman" w:eastAsia="仿宋_GB2312" w:cs="仿宋_GB2312"/>
                <w:b w:val="0"/>
                <w:bCs/>
                <w:spacing w:val="6"/>
                <w:sz w:val="24"/>
                <w:szCs w:val="24"/>
                <w:lang w:val="en-US"/>
              </w:rPr>
              <w:t>平谷区农民收入的主导产业和平谷区乡村旅游的金名片，</w:t>
            </w:r>
            <w:r>
              <w:rPr>
                <w:rFonts w:hint="eastAsia" w:ascii="Times New Roman" w:hAnsi="Times New Roman" w:eastAsia="仿宋_GB2312" w:cs="仿宋_GB2312"/>
                <w:b w:val="0"/>
                <w:bCs/>
                <w:spacing w:val="6"/>
                <w:sz w:val="24"/>
                <w:szCs w:val="24"/>
              </w:rPr>
              <w:t>在农民增收和乡村振兴中发挥着关键作用。然而，大桃生产面临诸多挑战，</w:t>
            </w:r>
            <w:r>
              <w:rPr>
                <w:rFonts w:hint="eastAsia" w:ascii="Times New Roman" w:hAnsi="Times New Roman" w:eastAsia="仿宋_GB2312" w:cs="仿宋_GB2312"/>
                <w:b w:val="0"/>
                <w:bCs/>
                <w:spacing w:val="6"/>
                <w:sz w:val="24"/>
                <w:szCs w:val="24"/>
                <w:lang w:val="en-US"/>
              </w:rPr>
              <w:t>最严重的就是大桃生产过程中的套袋环节。目前，大桃</w:t>
            </w:r>
            <w:r>
              <w:rPr>
                <w:rFonts w:hint="eastAsia" w:ascii="Times New Roman" w:hAnsi="Times New Roman" w:eastAsia="仿宋_GB2312" w:cs="仿宋_GB2312"/>
                <w:b w:val="0"/>
                <w:bCs/>
                <w:spacing w:val="6"/>
                <w:sz w:val="24"/>
                <w:szCs w:val="24"/>
              </w:rPr>
              <w:t>套袋环节</w:t>
            </w:r>
            <w:r>
              <w:rPr>
                <w:rFonts w:hint="eastAsia" w:ascii="Times New Roman" w:hAnsi="Times New Roman" w:eastAsia="仿宋_GB2312" w:cs="仿宋_GB2312"/>
                <w:b w:val="0"/>
                <w:bCs/>
                <w:spacing w:val="6"/>
                <w:sz w:val="24"/>
                <w:szCs w:val="24"/>
                <w:lang w:val="en-US"/>
              </w:rPr>
              <w:t>人工成本越来越高，据统计，雇工套一个袋子0.11元，解一个袋子0.09元，袋子成本0.03-0.04元，一亩地约15000个袋子，其成本3500元/亩，占桃农收入的30%左右，费钱费工费力的套袋技术难以为继。桃农解下袋子还影响环境卫生，每年都是乡镇环境卫生治理的难点。更严重的是，套袋存在安全隐患，每年都有因套袋摔伤桃农的时间，并且集中套袋期经常出现用工荒</w:t>
            </w:r>
            <w:r>
              <w:rPr>
                <w:rFonts w:hint="eastAsia" w:ascii="Times New Roman" w:hAnsi="Times New Roman" w:eastAsia="仿宋_GB2312" w:cs="仿宋_GB2312"/>
                <w:b w:val="0"/>
                <w:bCs/>
                <w:spacing w:val="6"/>
                <w:sz w:val="24"/>
                <w:szCs w:val="24"/>
              </w:rPr>
              <w:t>。</w:t>
            </w:r>
            <w:r>
              <w:rPr>
                <w:rFonts w:hint="eastAsia" w:ascii="Times New Roman" w:hAnsi="Times New Roman" w:eastAsia="仿宋_GB2312" w:cs="仿宋_GB2312"/>
                <w:b w:val="0"/>
                <w:bCs/>
                <w:spacing w:val="6"/>
                <w:sz w:val="24"/>
                <w:szCs w:val="24"/>
                <w:lang w:val="en-US"/>
              </w:rPr>
              <w:t>同时，套袋也降低了平谷大桃的综合品质。因此，</w:t>
            </w:r>
            <w:r>
              <w:rPr>
                <w:rFonts w:hint="eastAsia" w:ascii="Times New Roman" w:hAnsi="Times New Roman" w:eastAsia="仿宋_GB2312" w:cs="仿宋_GB2312"/>
                <w:b w:val="0"/>
                <w:bCs/>
                <w:spacing w:val="6"/>
                <w:sz w:val="24"/>
                <w:szCs w:val="24"/>
              </w:rPr>
              <w:t>传统</w:t>
            </w:r>
            <w:r>
              <w:rPr>
                <w:rFonts w:hint="eastAsia" w:ascii="Times New Roman" w:hAnsi="Times New Roman" w:eastAsia="仿宋_GB2312" w:cs="仿宋_GB2312"/>
                <w:b w:val="0"/>
                <w:bCs/>
                <w:spacing w:val="6"/>
                <w:sz w:val="24"/>
                <w:szCs w:val="24"/>
                <w:lang w:val="en-US"/>
              </w:rPr>
              <w:t>的</w:t>
            </w:r>
            <w:r>
              <w:rPr>
                <w:rFonts w:hint="eastAsia" w:ascii="Times New Roman" w:hAnsi="Times New Roman" w:eastAsia="仿宋_GB2312" w:cs="仿宋_GB2312"/>
                <w:b w:val="0"/>
                <w:bCs/>
                <w:spacing w:val="6"/>
                <w:sz w:val="24"/>
                <w:szCs w:val="24"/>
              </w:rPr>
              <w:t>套袋</w:t>
            </w:r>
            <w:r>
              <w:rPr>
                <w:rFonts w:hint="eastAsia" w:ascii="Times New Roman" w:hAnsi="Times New Roman" w:eastAsia="仿宋_GB2312" w:cs="仿宋_GB2312"/>
                <w:b w:val="0"/>
                <w:bCs/>
                <w:spacing w:val="6"/>
                <w:sz w:val="24"/>
                <w:szCs w:val="24"/>
                <w:lang w:val="en-US"/>
              </w:rPr>
              <w:t>技术</w:t>
            </w:r>
            <w:r>
              <w:rPr>
                <w:rFonts w:hint="eastAsia" w:ascii="Times New Roman" w:hAnsi="Times New Roman" w:eastAsia="仿宋_GB2312" w:cs="仿宋_GB2312"/>
                <w:b w:val="0"/>
                <w:bCs/>
                <w:spacing w:val="6"/>
                <w:sz w:val="24"/>
                <w:szCs w:val="24"/>
              </w:rPr>
              <w:t>已成为</w:t>
            </w:r>
            <w:r>
              <w:rPr>
                <w:rFonts w:hint="eastAsia" w:ascii="Times New Roman" w:hAnsi="Times New Roman" w:eastAsia="仿宋_GB2312" w:cs="仿宋_GB2312"/>
                <w:b w:val="0"/>
                <w:bCs/>
                <w:spacing w:val="6"/>
                <w:sz w:val="24"/>
                <w:szCs w:val="24"/>
                <w:lang w:val="en-US"/>
              </w:rPr>
              <w:t>平谷大桃</w:t>
            </w:r>
            <w:r>
              <w:rPr>
                <w:rFonts w:hint="eastAsia" w:ascii="Times New Roman" w:hAnsi="Times New Roman" w:eastAsia="仿宋_GB2312" w:cs="仿宋_GB2312"/>
                <w:b w:val="0"/>
                <w:bCs/>
                <w:spacing w:val="6"/>
                <w:sz w:val="24"/>
                <w:szCs w:val="24"/>
              </w:rPr>
              <w:t>产业发展的瓶颈。</w:t>
            </w:r>
            <w:r>
              <w:rPr>
                <w:rFonts w:hint="eastAsia" w:ascii="Times New Roman" w:hAnsi="Times New Roman" w:eastAsia="仿宋_GB2312" w:cs="仿宋_GB2312"/>
                <w:b w:val="0"/>
                <w:bCs/>
                <w:spacing w:val="6"/>
                <w:sz w:val="24"/>
                <w:szCs w:val="24"/>
                <w:lang w:val="en-US"/>
              </w:rPr>
              <w:t>研发平谷</w:t>
            </w:r>
            <w:r>
              <w:rPr>
                <w:rFonts w:hint="eastAsia" w:ascii="Times New Roman" w:hAnsi="Times New Roman" w:eastAsia="仿宋_GB2312" w:cs="仿宋_GB2312"/>
                <w:b w:val="0"/>
                <w:bCs/>
                <w:spacing w:val="6"/>
                <w:sz w:val="24"/>
                <w:szCs w:val="24"/>
              </w:rPr>
              <w:t>大桃省力化免套袋技术</w:t>
            </w:r>
            <w:r>
              <w:rPr>
                <w:rFonts w:hint="eastAsia" w:ascii="Times New Roman" w:hAnsi="Times New Roman" w:eastAsia="仿宋_GB2312" w:cs="仿宋_GB2312"/>
                <w:b w:val="0"/>
                <w:bCs/>
                <w:spacing w:val="6"/>
                <w:sz w:val="24"/>
                <w:szCs w:val="24"/>
                <w:lang w:val="en-US"/>
              </w:rPr>
              <w:t>体系成为亟待解决的“卡脖子”技术，该技术需求量大，应用前景广阔，不仅对平谷区，对全国大桃产业发展具有重要的意义</w:t>
            </w:r>
            <w:r>
              <w:rPr>
                <w:rFonts w:hint="eastAsia" w:ascii="Times New Roman" w:hAnsi="Times New Roman" w:eastAsia="仿宋_GB2312" w:cs="仿宋_GB2312"/>
                <w:b w:val="0"/>
                <w:bCs/>
                <w:spacing w:val="6"/>
                <w:sz w:val="24"/>
                <w:szCs w:val="24"/>
              </w:rPr>
              <w:t>。</w:t>
            </w:r>
          </w:p>
          <w:p w14:paraId="5BC1A8FD">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（二）技术需求</w:t>
            </w:r>
          </w:p>
          <w:p w14:paraId="3C5C3725">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1.劳动力成本控制需求：套袋工作需大量人工，且季节性强，人力成本持续攀升。研发省力化免套袋技术，可大幅减少用工量，降低生产成本，缓解劳动力短缺压力。</w:t>
            </w:r>
          </w:p>
          <w:p w14:paraId="2B9CF85F">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2.品质提升需求：消费者对大桃品质要求不断提高，传统套袋方式一定程度上影响果实风味和外观色泽。研发免套袋技术能提升大桃内在品质和外观商品性，增强市场竞争力。</w:t>
            </w:r>
          </w:p>
          <w:p w14:paraId="5FAE12D0">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3.生态环保需求：减少纸袋和化肥使用，降低环境污染，保护生态平衡，实现大桃产业绿色可持续发展，契合农业绿色发展趋势。</w:t>
            </w:r>
          </w:p>
          <w:p w14:paraId="36660730">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（三）应用领域</w:t>
            </w:r>
          </w:p>
          <w:p w14:paraId="3E0453E2">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1.果园生产：直接应用于大桃种植园，通过技术推广，让果农采用免套袋技术，降低劳动强度，提高生产效率和经济效益。技术成熟后可向全国桃产区进行推广。</w:t>
            </w:r>
          </w:p>
          <w:p w14:paraId="64FEAC77">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2.农业技术服务：为农业技术服务公司提供技术支持，用于指导果农科学种植，拓展业务范围，提升服务水平。</w:t>
            </w:r>
          </w:p>
          <w:p w14:paraId="6215D555">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3.农业科研：为农业科研机构提供研究案例和实践数据，助力深入研究果树栽培技术，推动行业技术进步。</w:t>
            </w:r>
          </w:p>
        </w:tc>
      </w:tr>
      <w:tr w14:paraId="4094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3F74045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476CCF0">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（一）技术意义</w:t>
            </w:r>
          </w:p>
          <w:p w14:paraId="4A332734">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1.推动产业升级：免套袋技术是果树栽培技术的创新，推动大桃产业向省力化、智能化、绿色化转型，提升产业现代化水平。</w:t>
            </w:r>
          </w:p>
          <w:p w14:paraId="76E7DF39">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2.完善技术体系：结合土壤调控、病虫害生物防治等技术，形成综合技术体系，为果树栽培提供更多技术选择和理论依据。</w:t>
            </w:r>
          </w:p>
          <w:p w14:paraId="5C36BF1D">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3.促进学科交叉融合：涉及果树学、土壤学、微生物学、植物保护学等多学科，促进学科交叉研究，培养复合型农业人才。</w:t>
            </w:r>
          </w:p>
          <w:p w14:paraId="4E4C5A0F">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（二）经济社会效益</w:t>
            </w:r>
          </w:p>
          <w:p w14:paraId="606654BA">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1.经济效益：节省套袋人工成本，预计减少 30%以上用工量；提升大桃品质，增加市场售价，提高果园经济效益；带动相关产业发展，如微生物肥料、生物防治产品等。每亩节省成本30%，且免套袋桃经济效益大大提高。</w:t>
            </w:r>
          </w:p>
          <w:p w14:paraId="240F1AEC">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2.社会效益：助力乡村振兴，增加农民收入，促进农村经济发展；改善农田生态环境，减少化肥和纸袋污染，保障农产品质量安全；为大学生提供实践和创新平台，培养农业创新人才。</w:t>
            </w:r>
          </w:p>
          <w:p w14:paraId="746A4C41">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该技术有效解决了制约现代大桃产业的“卡脖子”问题，对于提高大桃产业竞争力，增加果农收入，助力乡村全面振兴具有重要意义。</w:t>
            </w:r>
          </w:p>
          <w:p w14:paraId="7A06FFAA">
            <w:pPr>
              <w:adjustRightInd w:val="0"/>
              <w:snapToGrid w:val="0"/>
              <w:ind w:firstLine="504" w:firstLineChars="200"/>
              <w:rPr>
                <w:rFonts w:hint="eastAsia" w:ascii="Times New Roman" w:hAnsi="Times New Roman" w:eastAsia="仿宋_GB2312" w:cs="仿宋_GB2312"/>
                <w:b w:val="0"/>
                <w:bCs/>
                <w:spacing w:val="6"/>
                <w:sz w:val="24"/>
                <w:szCs w:val="24"/>
                <w:lang w:val="en-US"/>
              </w:rPr>
            </w:pPr>
          </w:p>
        </w:tc>
      </w:tr>
      <w:tr w14:paraId="23C3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02DCAF3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635C687B">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（一）作品形式</w:t>
            </w:r>
          </w:p>
          <w:p w14:paraId="4490DF59">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1.技术方案：详细阐述免套袋技术的具体操作流程、技术原理、所需材料和设备等。包括品种选择、树体管理、病虫害防治、果实增色等方面内容。</w:t>
            </w:r>
          </w:p>
          <w:p w14:paraId="0A759A29">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2.可行性报告：分析技术在不同果园环境下的可行性，涵盖土壤条件、气候因素、经济成本等方面，提供数据支持和案例分析。</w:t>
            </w:r>
          </w:p>
          <w:p w14:paraId="26AADE78">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3.经济效益分析报告：预估技术实施后的经济效益，包括成本降低、产量增加、品质提升带来的收益增长等，制定详细的成本效益分析表。</w:t>
            </w:r>
          </w:p>
          <w:p w14:paraId="129E91B9">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（二）作品内容要求</w:t>
            </w:r>
          </w:p>
          <w:p w14:paraId="5D0CE83B">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1.创新性：提出新颖的免套袋技术思路或方法，在技术原理、操作流程、病虫害防治措施等方面有创新点，区别于传统技术。</w:t>
            </w:r>
          </w:p>
          <w:p w14:paraId="501F6759">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2.科学性：技术方案基于科学理论，符合果树生长发育规律和农业生产原理，数据准确，论证严谨。</w:t>
            </w:r>
          </w:p>
          <w:p w14:paraId="43ADE085">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3.可行性：充分考虑实际生产条件，技术易于果农操作，所需设备和材料成本合理，可在不同规模果园推广应用。</w:t>
            </w:r>
          </w:p>
          <w:p w14:paraId="29B9E731">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4.效益性：详细分析技术实施后的经济效益和社会效益，数据详实，预测合理，能为产业发展带来显著效益。</w:t>
            </w:r>
          </w:p>
          <w:p w14:paraId="00A355B9">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（三）作品提交时间与要求</w:t>
            </w:r>
          </w:p>
          <w:p w14:paraId="001291CE">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1.提交时间：[具体提交截止时间] 前，以团队为单位提交参赛作品。</w:t>
            </w:r>
          </w:p>
          <w:p w14:paraId="7B294452">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2.提交要求：作品统一以 PDF 格式提交，文件名为 “团队名称 - 大桃省力化免套袋技术”。邮件主题注明 “大桃省力化免套袋技术竞赛作品 - 团队名称”，发送至指定邮箱 [具体邮箱地址]。同时，提交团队成员信息表，包括姓名、学校、专业、联系方式等。</w:t>
            </w:r>
          </w:p>
          <w:p w14:paraId="6E2391FB">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（四）评选标准</w:t>
            </w:r>
          </w:p>
          <w:p w14:paraId="33823ABC">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1.创新性（30 分）：技术方案的创新程度，是否具有独特的技术思路和方法。</w:t>
            </w:r>
          </w:p>
          <w:p w14:paraId="56D2E639">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2.科学性（25 分）：技术原理的科学性，数据的准确性和论证的严谨性。</w:t>
            </w:r>
          </w:p>
          <w:p w14:paraId="3C42083E">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3.可行性（25 分）：技术在实际生产中的可操作性，成本效益的合理性。</w:t>
            </w:r>
          </w:p>
          <w:p w14:paraId="55EF899F">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4.效益性（20 分）：经济效益和社会效益的预估情况，对产业发展的促进作用。</w:t>
            </w:r>
          </w:p>
        </w:tc>
      </w:tr>
    </w:tbl>
    <w:p w14:paraId="670DA935">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12665B9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4397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434C82D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93EB21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（一）指导方式</w:t>
            </w:r>
          </w:p>
          <w:p w14:paraId="7B16A5B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1.专家指导：邀请北京及平谷区果品产业服务中心相关领域专家组成指导团队，为参赛团队提供定期线上或线下指导。专家团队成员包括果树学、土壤学、微生物学等方面的教授，具有丰富的科研和实践经验。</w:t>
            </w:r>
          </w:p>
          <w:p w14:paraId="41FA0D2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2.实践指导：组织参赛团队前往大桃种植基地进行实践调研和参观学习，让学生亲身体验大桃生产过程，了解实际需求。基地技术人员现场讲解果园管理、套袋和病虫害防治等操作流程。</w:t>
            </w:r>
          </w:p>
          <w:p w14:paraId="68F9B84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（二）资源支持</w:t>
            </w:r>
          </w:p>
          <w:p w14:paraId="0832FD6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1.实验条件支持：依托北京市属农业高校、科技小院和博士农场开放相关实验室，为参赛团队提供实验设备和场地，用于开展土壤分析、微生物培养、果实品质检测等实验。</w:t>
            </w:r>
          </w:p>
          <w:p w14:paraId="3188ABB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2.资料支持：提供大桃种植相关的研究文献、技术报告和以往的研究成果，帮助参赛团队了解行业研究现状和前沿技术。</w:t>
            </w:r>
          </w:p>
          <w:p w14:paraId="270C18C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（三）落实时间与保障措施</w:t>
            </w:r>
          </w:p>
          <w:p w14:paraId="2DE4DA7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1.落实时间：从竞赛启动开始，指导团队随时为参赛团队提供指导。实践调研和参观学习安排在 [具体时间区间]，实验室开放和资料提供自参赛团队提出需求后 3 个工作日内落实。</w:t>
            </w:r>
          </w:p>
          <w:p w14:paraId="4504B19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2.保障措施：成立竞赛指导工作小组，负责协调专家指导、实践调研、资源支持等工作。建立反馈机制，及时解决参赛团队遇到的问题。与大桃种植基地签订合作协议，确保实践指导的顺利进行。</w:t>
            </w:r>
          </w:p>
          <w:p w14:paraId="3A297FD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tc>
      </w:tr>
      <w:tr w14:paraId="75F5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21F0FDC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9EE825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（一）奖项设置</w:t>
            </w:r>
          </w:p>
          <w:p w14:paraId="244219C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highlight w:val="none"/>
              </w:rPr>
              <w:t>“擂主”团队1个，根据实际情况评出相应的特等奖、一等奖、二等奖、三等奖项目若干。</w:t>
            </w:r>
          </w:p>
          <w:p w14:paraId="4D896108">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除获得荣誉证书外，还将获得以下特殊奖励。</w:t>
            </w:r>
          </w:p>
          <w:p w14:paraId="17B8A4E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1.实习实践机会：所有获奖团队成员均有机会到大桃种植企业或农业科技公司实习，实习期间表现优秀者可获得实习证明和推荐信。</w:t>
            </w:r>
          </w:p>
          <w:p w14:paraId="0372BBEB">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2.就业岗位：与多家农业企业合作，为获奖团队成员提供就业岗位优先录用机会，专业对口，待遇优厚。</w:t>
            </w:r>
          </w:p>
          <w:p w14:paraId="70CDD980">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3.人才引进政策与求职 “绿色通道”：对于表现特别优秀的获奖学生，在符合相关政策的前提下，可享受人才引进政策，优先解决落户等问题。同时，为获奖学生提供求职 “绿色通道”，简化求职流程。</w:t>
            </w:r>
          </w:p>
          <w:p w14:paraId="20986FF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4.产教融合与成果孵化政策：获奖作品有机会参与产教融合项目，获得资金和技术支持，推动成果转化。“擂主”团队将与发榜单位签订科研合作协议，深度参与大桃省力化免套袋技术的科研攻关，并给予团队成员更多参与科研项目的机会。</w:t>
            </w:r>
          </w:p>
          <w:p w14:paraId="3FCBD12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（二）奖励兑现时间与保障方式</w:t>
            </w:r>
          </w:p>
          <w:p w14:paraId="5212AB12">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1.奖励兑现时间：竞赛结果公布后15个工作日内，发放荣誉证书。实习实践机会、就业岗位、人才引进政策等在学生毕业后或符合相关条件时及时兑现。“擂主” 团队的科研合作协议在评选结束后30个工作日内签订。</w:t>
            </w:r>
          </w:p>
          <w:p w14:paraId="400B19A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2.保障方式：发榜单位与合作企业签订合作协议，明确各方权利和义务，确保奖励措施的有效执行。设立监督机制，对奖励兑现情况进行跟踪和监督，及时处理参赛团队的反馈和投诉。</w:t>
            </w:r>
          </w:p>
        </w:tc>
      </w:tr>
    </w:tbl>
    <w:p w14:paraId="1358C1E5">
      <w:pPr>
        <w:rPr>
          <w:rFonts w:hint="eastAsia" w:ascii="Times New Roman" w:hAnsi="Times New Roman" w:eastAsia="宋体"/>
          <w:b w:val="0"/>
          <w:bCs/>
          <w:spacing w:val="6"/>
          <w:sz w:val="32"/>
          <w:szCs w:val="32"/>
          <w:lang w:val="en-US"/>
        </w:rPr>
      </w:pPr>
      <w:r>
        <w:rPr>
          <w:rFonts w:ascii="Times New Roman" w:hAnsi="Times New Roman" w:eastAsia="宋体"/>
          <w:b w:val="0"/>
          <w:bCs/>
          <w:spacing w:val="6"/>
          <w:sz w:val="32"/>
          <w:szCs w:val="32"/>
          <w:lang w:val="en-US"/>
        </w:rPr>
        <w:br w:type="page"/>
      </w:r>
    </w:p>
    <w:p w14:paraId="0E6AA8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4232EF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—15</w:t>
      </w:r>
    </w:p>
    <w:p w14:paraId="6389717B">
      <w:pPr>
        <w:tabs>
          <w:tab w:val="left" w:pos="8640"/>
        </w:tabs>
        <w:adjustRightInd w:val="0"/>
        <w:snapToGrid w:val="0"/>
        <w:spacing w:line="560" w:lineRule="exact"/>
        <w:rPr>
          <w:rFonts w:ascii="Times New Roman" w:hAnsi="Times New Roman" w:eastAsia="方正黑体简体"/>
          <w:b w:val="0"/>
          <w:bCs/>
          <w:spacing w:val="6"/>
          <w:sz w:val="32"/>
          <w:szCs w:val="32"/>
        </w:rPr>
      </w:pPr>
    </w:p>
    <w:p w14:paraId="6C0FB84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5309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C4B669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0CD1E35">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eastAsia="zh-CN"/>
              </w:rPr>
              <w:t>平谷区峪口镇人民政府</w:t>
            </w:r>
          </w:p>
        </w:tc>
      </w:tr>
      <w:tr w14:paraId="2EC3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EB2709A">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04936079">
            <w:pPr>
              <w:keepNext w:val="0"/>
              <w:keepLines w:val="0"/>
              <w:pageBreakBefore w:val="0"/>
              <w:widowControl/>
              <w:kinsoku/>
              <w:wordWrap/>
              <w:overflowPunct/>
              <w:topLinePunct w:val="0"/>
              <w:autoSpaceDE/>
              <w:autoSpaceDN/>
              <w:bidi w:val="0"/>
              <w:adjustRightInd w:val="0"/>
              <w:snapToGrid w:val="0"/>
              <w:ind w:firstLine="480" w:firstLineChars="20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val="en-US" w:eastAsia="zh-CN"/>
              </w:rPr>
              <w:t>街道乡镇</w:t>
            </w:r>
          </w:p>
        </w:tc>
      </w:tr>
      <w:tr w14:paraId="6939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3E32D5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D62011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z w:val="24"/>
                <w:szCs w:val="24"/>
                <w:lang w:val="en-US" w:eastAsia="zh-CN"/>
              </w:rPr>
              <w:t>北京市平谷区峪新大街9号</w:t>
            </w:r>
          </w:p>
        </w:tc>
      </w:tr>
      <w:tr w14:paraId="239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544D88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59BAD50">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峪口镇镇域面积 6404.6 公顷，下辖 20个行政村，峪口镇成功创建国家现代农业产业强镇、北京市现代农业产业园、国家现代农业（畜禽种业）产业园。作为农业中关村核心区，主动扛起服务国家高水平农业科技自立自强战略使命，以生态化、数智化、国际化为特征，建设一流农业中关村，打造硬核农业中国芯，积极争创“国家农业高新技术产业示范区”，建成体现北京特色、服务首都核心功能、具有全国引领作用及全球影响力的农业科技创新中心。</w:t>
            </w:r>
          </w:p>
          <w:p w14:paraId="1CBB197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p>
        </w:tc>
      </w:tr>
      <w:tr w14:paraId="3753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877FEF9">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2E12CBBA">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z w:val="24"/>
                <w:szCs w:val="24"/>
                <w:lang w:val="en-US" w:eastAsia="zh-CN"/>
              </w:rPr>
              <w:t>赵老师</w:t>
            </w:r>
          </w:p>
        </w:tc>
        <w:tc>
          <w:tcPr>
            <w:tcW w:w="1492" w:type="dxa"/>
            <w:vAlign w:val="center"/>
          </w:tcPr>
          <w:p w14:paraId="6E9A5D04">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3122233">
            <w:pPr>
              <w:adjustRightInd w:val="0"/>
              <w:snapToGrid w:val="0"/>
              <w:jc w:val="center"/>
              <w:rPr>
                <w:rFonts w:hint="eastAsia" w:ascii="Times New Roman" w:hAnsi="Times New Roman" w:eastAsia="方正仿宋简体" w:cs="Times New Roman Regular"/>
                <w:b w:val="0"/>
                <w:bCs/>
                <w:lang w:eastAsia="zh-CN"/>
              </w:rPr>
            </w:pPr>
            <w:r>
              <w:rPr>
                <w:rFonts w:hint="eastAsia" w:ascii="Times New Roman" w:hAnsi="Times New Roman" w:eastAsia="仿宋_GB2312" w:cs="仿宋_GB2312"/>
                <w:b w:val="0"/>
                <w:bCs/>
                <w:sz w:val="24"/>
                <w:szCs w:val="24"/>
                <w:lang w:val="en-US" w:eastAsia="zh-CN"/>
              </w:rPr>
              <w:t>17812131260</w:t>
            </w:r>
          </w:p>
        </w:tc>
      </w:tr>
    </w:tbl>
    <w:p w14:paraId="623132EC">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08E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59E4443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18E2C69A">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积极开展农业中关村建设，</w:t>
            </w:r>
            <w:r>
              <w:rPr>
                <w:rFonts w:hint="eastAsia" w:ascii="Times New Roman" w:hAnsi="Times New Roman" w:eastAsia="仿宋_GB2312" w:cs="仿宋_GB2312"/>
                <w:b w:val="0"/>
                <w:bCs/>
                <w:color w:val="000000" w:themeColor="text1"/>
                <w:kern w:val="0"/>
                <w:sz w:val="24"/>
                <w:szCs w:val="24"/>
                <w:lang w:val="en-US" w:eastAsia="zh-CN" w:bidi="ar-SA"/>
                <w14:textFill>
                  <w14:solidFill>
                    <w14:schemeClr w14:val="tx1"/>
                  </w14:solidFill>
                </w14:textFill>
              </w:rPr>
              <w:t>努力打造农科第一镇</w:t>
            </w:r>
          </w:p>
        </w:tc>
      </w:tr>
      <w:tr w14:paraId="5F50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27E961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508261EE">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eastAsia="zh-CN"/>
              </w:rPr>
              <w:t>乡村振兴科技赋能</w:t>
            </w:r>
          </w:p>
        </w:tc>
      </w:tr>
      <w:tr w14:paraId="1DF6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C8C029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84C892A">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积极开展农业中关村建设。峪口镇成功创建国家现代农业产业强镇、北京市现代农业产业园、国家现代农业（畜禽种业）产业园。作为农业中关村核心区，主动扛起服务国家高水平农业科技自立自强战略使命，以生态化、数智化、国际化为特征，建设一流农业中关村，打造硬核农业中国芯，积极争创“国家农业高新技术产业示范区”，建成体现北京特色、服务首都核心功能、具有全国引领作用及全球影响力的农业科技创新中心。</w:t>
            </w:r>
          </w:p>
          <w:p w14:paraId="79D0AA4D">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努力打造农科第一镇。“建设一流农业中关村，在乡村振兴和农业农村现代化方面走在前列”是市委市政府赋予平谷区的重要使命。作为农业中关村核心区，峪口镇既是农业中关村建设的主战场、主阵地，又是乡村振兴和农业农村现代化方面走在前列的先锋队、排头兵。峪口镇创新体制机制，依靠科技和改革双轮驱动，激发化学反应，推动“两村”（农业中关村和乡村振兴）联动发展、融合发展，努力走出一条具有首都特点、峪口农科特色的乡村振兴之路，为建设农业强国贡献峪口智慧。进一步推动全面深化改革，坚定不移建设农业中关村转化之翼、打造中国农科第一镇，更好更快更稳推动峪口高质量发展。</w:t>
            </w:r>
          </w:p>
        </w:tc>
      </w:tr>
      <w:tr w14:paraId="7C18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E83D4A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C65B89B">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让更多的大学生走进峪口、了解峪口、体验峪口，为打造高质量农业中关村，转化农业中关村科技应用成果，培育新型职业农民，带领农民共同富裕贡献青春力量，推动我镇农业科技创新，使峪口镇成为农业高科技、高品质、高附加值发展的沃土。</w:t>
            </w:r>
          </w:p>
        </w:tc>
      </w:tr>
      <w:tr w14:paraId="753D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76FC26A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461DAB6">
            <w:pPr>
              <w:numPr>
                <w:ilvl w:val="0"/>
                <w:numId w:val="6"/>
              </w:num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调查报告</w:t>
            </w:r>
            <w:r>
              <w:rPr>
                <w:rFonts w:hint="eastAsia" w:ascii="Times New Roman" w:hAnsi="Times New Roman" w:eastAsia="仿宋_GB2312" w:cs="仿宋_GB2312"/>
                <w:b w:val="0"/>
                <w:bCs/>
                <w:spacing w:val="6"/>
                <w:sz w:val="24"/>
                <w:szCs w:val="24"/>
                <w:lang w:eastAsia="zh-CN"/>
              </w:rPr>
              <w:t>字数为</w:t>
            </w:r>
            <w:r>
              <w:rPr>
                <w:rFonts w:hint="eastAsia" w:ascii="Times New Roman" w:hAnsi="Times New Roman" w:eastAsia="仿宋_GB2312" w:cs="仿宋_GB2312"/>
                <w:b w:val="0"/>
                <w:bCs/>
                <w:spacing w:val="6"/>
                <w:sz w:val="24"/>
                <w:szCs w:val="24"/>
              </w:rPr>
              <w:t>8000至10000字左右。参赛选手应注重作品的规范性及真实性，严禁抄袭，一经查实将取消选手参赛资格并对其进行通报批评。</w:t>
            </w:r>
          </w:p>
          <w:p w14:paraId="5B6FC179">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rPr>
              <w:t>调研问题要具有现实性、直接性，调研过程和研究方法要具有科学性、系统性，提出的对策建议要具有操作性、建设性。</w:t>
            </w:r>
          </w:p>
        </w:tc>
      </w:tr>
    </w:tbl>
    <w:p w14:paraId="3E3745E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5402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00A93D8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5C5AB8B">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本单位</w:t>
            </w:r>
            <w:r>
              <w:rPr>
                <w:rFonts w:hint="eastAsia" w:ascii="Times New Roman" w:hAnsi="Times New Roman" w:eastAsia="仿宋_GB2312" w:cs="仿宋_GB2312"/>
                <w:b w:val="0"/>
                <w:bCs/>
                <w:spacing w:val="6"/>
                <w:sz w:val="24"/>
                <w:szCs w:val="24"/>
                <w:lang w:val="en-US"/>
              </w:rPr>
              <w:t>提供可供参考的</w:t>
            </w:r>
            <w:r>
              <w:rPr>
                <w:rFonts w:hint="eastAsia" w:ascii="Times New Roman" w:hAnsi="Times New Roman" w:eastAsia="仿宋_GB2312" w:cs="仿宋_GB2312"/>
                <w:b w:val="0"/>
                <w:bCs/>
                <w:spacing w:val="6"/>
                <w:sz w:val="24"/>
                <w:szCs w:val="24"/>
              </w:rPr>
              <w:t>以往</w:t>
            </w:r>
            <w:r>
              <w:rPr>
                <w:rFonts w:hint="eastAsia" w:ascii="Times New Roman" w:hAnsi="Times New Roman" w:eastAsia="仿宋_GB2312" w:cs="仿宋_GB2312"/>
                <w:b w:val="0"/>
                <w:bCs/>
                <w:spacing w:val="6"/>
                <w:sz w:val="24"/>
                <w:szCs w:val="24"/>
                <w:lang w:val="en-US"/>
              </w:rPr>
              <w:t>相关研究资料</w:t>
            </w:r>
            <w:r>
              <w:rPr>
                <w:rFonts w:hint="eastAsia" w:ascii="Times New Roman" w:hAnsi="Times New Roman" w:eastAsia="仿宋_GB2312" w:cs="仿宋_GB2312"/>
                <w:b w:val="0"/>
                <w:bCs/>
                <w:spacing w:val="6"/>
                <w:sz w:val="24"/>
                <w:szCs w:val="24"/>
              </w:rPr>
              <w:t>材料</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提供应用场景</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配备</w:t>
            </w:r>
            <w:r>
              <w:rPr>
                <w:rFonts w:hint="eastAsia" w:ascii="Times New Roman" w:hAnsi="Times New Roman" w:eastAsia="仿宋_GB2312" w:cs="仿宋_GB2312"/>
                <w:b w:val="0"/>
                <w:bCs/>
                <w:spacing w:val="6"/>
                <w:sz w:val="24"/>
                <w:szCs w:val="24"/>
                <w:lang w:val="en-US"/>
              </w:rPr>
              <w:t>专门</w:t>
            </w:r>
            <w:r>
              <w:rPr>
                <w:rFonts w:hint="eastAsia" w:ascii="Times New Roman" w:hAnsi="Times New Roman" w:eastAsia="仿宋_GB2312" w:cs="仿宋_GB2312"/>
                <w:b w:val="0"/>
                <w:bCs/>
                <w:spacing w:val="6"/>
                <w:sz w:val="24"/>
                <w:szCs w:val="24"/>
              </w:rPr>
              <w:t>指导人员</w:t>
            </w:r>
            <w:r>
              <w:rPr>
                <w:rFonts w:hint="eastAsia" w:ascii="Times New Roman" w:hAnsi="Times New Roman" w:eastAsia="仿宋_GB2312" w:cs="仿宋_GB2312"/>
                <w:b w:val="0"/>
                <w:bCs/>
                <w:spacing w:val="6"/>
                <w:sz w:val="24"/>
                <w:szCs w:val="24"/>
                <w:lang w:val="en-US"/>
              </w:rPr>
              <w:t>。</w:t>
            </w:r>
          </w:p>
        </w:tc>
      </w:tr>
      <w:tr w14:paraId="4ECC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E595D5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9E6DF33">
            <w:pPr>
              <w:adjustRightInd w:val="0"/>
              <w:snapToGrid w:val="0"/>
              <w:ind w:firstLine="504" w:firstLineChars="200"/>
              <w:jc w:val="both"/>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设“擂主”团队1个，根据实际情况评出相应的特等奖、一等奖、二等奖、三等奖项目若干。</w:t>
            </w:r>
          </w:p>
          <w:p w14:paraId="6BD8B153">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eastAsia="zh-CN"/>
              </w:rPr>
              <w:t>成果与农高科行业党委评定确认可转化的，可以有偿回收成果。</w:t>
            </w:r>
          </w:p>
        </w:tc>
      </w:tr>
    </w:tbl>
    <w:p w14:paraId="13A191AB">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EF373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63F0F2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b w:val="0"/>
          <w:bCs/>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—16</w:t>
      </w:r>
    </w:p>
    <w:p w14:paraId="5F72423C">
      <w:pPr>
        <w:tabs>
          <w:tab w:val="left" w:pos="8640"/>
        </w:tabs>
        <w:adjustRightInd w:val="0"/>
        <w:snapToGrid w:val="0"/>
        <w:spacing w:line="560" w:lineRule="exact"/>
        <w:rPr>
          <w:rFonts w:hint="eastAsia" w:ascii="Times New Roman" w:hAnsi="Times New Roman" w:eastAsia="黑体" w:cs="黑体"/>
          <w:b w:val="0"/>
          <w:bCs/>
          <w:spacing w:val="6"/>
          <w:sz w:val="32"/>
          <w:szCs w:val="32"/>
        </w:rPr>
      </w:pPr>
    </w:p>
    <w:p w14:paraId="366FDD5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172D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D4B787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6D7934E2">
            <w:pPr>
              <w:jc w:val="center"/>
              <w:textAlignment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密云区新城子镇人民政府</w:t>
            </w:r>
          </w:p>
        </w:tc>
      </w:tr>
      <w:tr w14:paraId="5770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1D3BE85">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198949FB">
            <w:pPr>
              <w:adjustRightInd w:val="0"/>
              <w:snapToGrid w:val="0"/>
              <w:jc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乡镇</w:t>
            </w:r>
          </w:p>
        </w:tc>
      </w:tr>
      <w:tr w14:paraId="582E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9936D58">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F35448A">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北京市密云区松曹路新城子镇人民政府</w:t>
            </w:r>
          </w:p>
        </w:tc>
      </w:tr>
      <w:tr w14:paraId="12BF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1668" w:type="dxa"/>
            <w:vAlign w:val="center"/>
          </w:tcPr>
          <w:p w14:paraId="4A922F0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1558DB68">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新城子镇位于北京市密云区东北部，是北京市第一缕阳光升起的地方。镇域面积157.02平方公里，林区面积近17万亩</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全镇有18个行政村，74个自然村，常住人口7千。新城子镇生态环境良好，风景秀美，安达木河由东北到西南纵贯全境长达30公里，森林覆盖率达82%，林木覆盖率84%，负氧离子含量是正常人需求的3.5倍。以山为邻、以水为友，得天独厚的自然环境与文化资源造就了全镇林果、旅游两大支柱产业。</w:t>
            </w:r>
          </w:p>
        </w:tc>
      </w:tr>
      <w:tr w14:paraId="7305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B0757C9">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27884238">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梁老师</w:t>
            </w:r>
          </w:p>
        </w:tc>
        <w:tc>
          <w:tcPr>
            <w:tcW w:w="1492" w:type="dxa"/>
            <w:vAlign w:val="center"/>
          </w:tcPr>
          <w:p w14:paraId="7AB5A601">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1890A8A2">
            <w:pPr>
              <w:adjustRightInd w:val="0"/>
              <w:snapToGrid w:val="0"/>
              <w:jc w:val="center"/>
              <w:rPr>
                <w:rFonts w:hint="eastAsia" w:ascii="Times New Roman" w:hAnsi="Times New Roman" w:eastAsia="方正仿宋简体" w:cs="Times New Roman Regular"/>
                <w:b w:val="0"/>
                <w:bCs/>
                <w:lang w:eastAsia="zh-CN"/>
              </w:rPr>
            </w:pPr>
            <w:r>
              <w:rPr>
                <w:rFonts w:hint="eastAsia" w:ascii="Times New Roman" w:hAnsi="Times New Roman" w:eastAsia="仿宋_GB2312" w:cs="仿宋_GB2312"/>
                <w:b w:val="0"/>
                <w:bCs/>
                <w:spacing w:val="6"/>
                <w:sz w:val="24"/>
                <w:szCs w:val="24"/>
                <w:lang w:val="en-US" w:eastAsia="zh-CN"/>
              </w:rPr>
              <w:t>18801292137</w:t>
            </w:r>
          </w:p>
        </w:tc>
      </w:tr>
    </w:tbl>
    <w:p w14:paraId="455C383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0F19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242724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F591B98">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eastAsia="zh-CN"/>
              </w:rPr>
              <w:t>苹果红了</w:t>
            </w:r>
            <w:r>
              <w:rPr>
                <w:rFonts w:hint="eastAsia" w:ascii="Times New Roman" w:hAnsi="Times New Roman" w:eastAsia="仿宋_GB2312" w:cs="仿宋_GB2312"/>
                <w:b w:val="0"/>
                <w:bCs/>
                <w:sz w:val="24"/>
                <w:szCs w:val="24"/>
                <w:lang w:val="en-US" w:eastAsia="zh-CN"/>
              </w:rPr>
              <w:t>——助力乡村振兴</w:t>
            </w:r>
          </w:p>
        </w:tc>
      </w:tr>
      <w:tr w14:paraId="562E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8DAF22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1AD630D8">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kern w:val="0"/>
                <w:sz w:val="24"/>
                <w:szCs w:val="24"/>
                <w:lang w:val="en-GB"/>
              </w:rPr>
              <w:t>乡村振兴</w:t>
            </w:r>
          </w:p>
        </w:tc>
      </w:tr>
      <w:tr w14:paraId="197E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2D9F573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07491A83">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密云区新城子镇年平均降雨量760毫米，年日照时数2800小时。全镇栽植苹果、梨、栗子、杏等多种水果，以栽植苹果为主。新城子镇苹果可溶性固形物达15％以上；硬度9公斤/平方厘米，具有良好的耐储存性；平均单果重250克左右，果型整齐。苹果种植始于2005年，最多时达到近万亩。目前全镇有苹树种植4千多亩。有8个苹果专业合作社，2024年苹果产量达到400万公斤。目前，苹果种植大多以家庭为单位，未形成规模；山区交通条件较差，物流和运输成本高，缺乏统一的品牌形象和销售渠道，缺乏市场竞争力，商品化程度低，产品附加值低。</w:t>
            </w:r>
          </w:p>
        </w:tc>
      </w:tr>
      <w:tr w14:paraId="34F8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03334D2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59EBD643">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有效助力</w:t>
            </w:r>
            <w:r>
              <w:rPr>
                <w:rFonts w:hint="eastAsia" w:ascii="Times New Roman" w:hAnsi="Times New Roman" w:eastAsia="仿宋_GB2312" w:cs="仿宋_GB2312"/>
                <w:b w:val="0"/>
                <w:bCs/>
                <w:sz w:val="24"/>
                <w:szCs w:val="24"/>
                <w:lang w:val="en-US" w:eastAsia="zh-CN"/>
              </w:rPr>
              <w:t>新城子镇苹果</w:t>
            </w:r>
            <w:r>
              <w:rPr>
                <w:rFonts w:hint="eastAsia" w:ascii="Times New Roman" w:hAnsi="Times New Roman" w:eastAsia="仿宋_GB2312" w:cs="仿宋_GB2312"/>
                <w:b w:val="0"/>
                <w:bCs/>
                <w:sz w:val="24"/>
                <w:szCs w:val="24"/>
                <w:lang w:val="en-US"/>
              </w:rPr>
              <w:t>品牌打造</w:t>
            </w:r>
            <w:r>
              <w:rPr>
                <w:rFonts w:hint="eastAsia" w:ascii="Times New Roman" w:hAnsi="Times New Roman" w:eastAsia="仿宋_GB2312" w:cs="仿宋_GB2312"/>
                <w:b w:val="0"/>
                <w:bCs/>
                <w:sz w:val="24"/>
                <w:szCs w:val="24"/>
                <w:lang w:val="en-US" w:eastAsia="zh-CN"/>
              </w:rPr>
              <w:t>和</w:t>
            </w:r>
            <w:r>
              <w:rPr>
                <w:rFonts w:hint="eastAsia" w:ascii="Times New Roman" w:hAnsi="Times New Roman" w:eastAsia="仿宋_GB2312" w:cs="仿宋_GB2312"/>
                <w:b w:val="0"/>
                <w:bCs/>
                <w:sz w:val="24"/>
                <w:szCs w:val="24"/>
                <w:lang w:val="en-US"/>
              </w:rPr>
              <w:t>市场推广，提高果品的知名度和竞争力，从而带动</w:t>
            </w:r>
            <w:r>
              <w:rPr>
                <w:rFonts w:hint="eastAsia" w:ascii="Times New Roman" w:hAnsi="Times New Roman" w:eastAsia="仿宋_GB2312" w:cs="仿宋_GB2312"/>
                <w:b w:val="0"/>
                <w:bCs/>
                <w:sz w:val="24"/>
                <w:szCs w:val="24"/>
                <w:lang w:val="en-US" w:eastAsia="zh-CN"/>
              </w:rPr>
              <w:t>新城子镇</w:t>
            </w:r>
            <w:r>
              <w:rPr>
                <w:rFonts w:hint="eastAsia" w:ascii="Times New Roman" w:hAnsi="Times New Roman" w:eastAsia="仿宋_GB2312" w:cs="仿宋_GB2312"/>
                <w:b w:val="0"/>
                <w:bCs/>
                <w:sz w:val="24"/>
                <w:szCs w:val="24"/>
                <w:lang w:val="en-US"/>
              </w:rPr>
              <w:t>产业发展和农民增收。</w:t>
            </w:r>
          </w:p>
        </w:tc>
      </w:tr>
      <w:tr w14:paraId="0F3B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607049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18211BDE">
            <w:pPr>
              <w:adjustRightInd w:val="0"/>
              <w:snapToGrid w:val="0"/>
              <w:ind w:firstLine="480" w:firstLineChars="200"/>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val="en-US"/>
              </w:rPr>
              <w:t>学生团队准备方案时要切合</w:t>
            </w:r>
            <w:r>
              <w:rPr>
                <w:rFonts w:hint="eastAsia" w:ascii="Times New Roman" w:hAnsi="Times New Roman" w:eastAsia="仿宋_GB2312" w:cs="仿宋_GB2312"/>
                <w:b w:val="0"/>
                <w:bCs/>
                <w:sz w:val="24"/>
                <w:szCs w:val="24"/>
                <w:lang w:val="en-US" w:eastAsia="zh-CN"/>
              </w:rPr>
              <w:t>新城子</w:t>
            </w:r>
            <w:r>
              <w:rPr>
                <w:rFonts w:hint="eastAsia" w:ascii="Times New Roman" w:hAnsi="Times New Roman" w:eastAsia="仿宋_GB2312" w:cs="仿宋_GB2312"/>
                <w:b w:val="0"/>
                <w:bCs/>
                <w:sz w:val="24"/>
                <w:szCs w:val="24"/>
                <w:lang w:val="en-US"/>
              </w:rPr>
              <w:t>镇</w:t>
            </w:r>
            <w:r>
              <w:rPr>
                <w:rFonts w:hint="eastAsia" w:ascii="Times New Roman" w:hAnsi="Times New Roman" w:eastAsia="仿宋_GB2312" w:cs="仿宋_GB2312"/>
                <w:b w:val="0"/>
                <w:bCs/>
                <w:sz w:val="24"/>
                <w:szCs w:val="24"/>
                <w:lang w:val="en-US" w:eastAsia="zh-CN"/>
              </w:rPr>
              <w:t>苹果</w:t>
            </w:r>
            <w:r>
              <w:rPr>
                <w:rFonts w:hint="eastAsia" w:ascii="Times New Roman" w:hAnsi="Times New Roman" w:eastAsia="仿宋_GB2312" w:cs="仿宋_GB2312"/>
                <w:b w:val="0"/>
                <w:bCs/>
                <w:sz w:val="24"/>
                <w:szCs w:val="24"/>
                <w:lang w:val="en-US"/>
              </w:rPr>
              <w:t>发展实际，立足</w:t>
            </w:r>
            <w:r>
              <w:rPr>
                <w:rFonts w:hint="eastAsia" w:ascii="Times New Roman" w:hAnsi="Times New Roman" w:eastAsia="仿宋_GB2312" w:cs="仿宋_GB2312"/>
                <w:b w:val="0"/>
                <w:bCs/>
                <w:sz w:val="24"/>
                <w:szCs w:val="24"/>
                <w:lang w:val="en-US" w:eastAsia="zh-CN"/>
              </w:rPr>
              <w:t>新城子</w:t>
            </w:r>
            <w:r>
              <w:rPr>
                <w:rFonts w:hint="eastAsia" w:ascii="Times New Roman" w:hAnsi="Times New Roman" w:eastAsia="仿宋_GB2312" w:cs="仿宋_GB2312"/>
                <w:b w:val="0"/>
                <w:bCs/>
                <w:sz w:val="24"/>
                <w:szCs w:val="24"/>
                <w:lang w:val="en-US"/>
              </w:rPr>
              <w:t>镇内产业发展情况，推进品牌建设，为</w:t>
            </w:r>
            <w:r>
              <w:rPr>
                <w:rFonts w:hint="eastAsia" w:ascii="Times New Roman" w:hAnsi="Times New Roman" w:eastAsia="仿宋_GB2312" w:cs="仿宋_GB2312"/>
                <w:b w:val="0"/>
                <w:bCs/>
                <w:sz w:val="24"/>
                <w:szCs w:val="24"/>
                <w:lang w:val="en-US" w:eastAsia="zh-CN"/>
              </w:rPr>
              <w:t>进一步拓宽</w:t>
            </w:r>
            <w:r>
              <w:rPr>
                <w:rFonts w:hint="eastAsia" w:ascii="Times New Roman" w:hAnsi="Times New Roman" w:eastAsia="仿宋_GB2312" w:cs="仿宋_GB2312"/>
                <w:b w:val="0"/>
                <w:bCs/>
                <w:sz w:val="24"/>
                <w:szCs w:val="24"/>
                <w:lang w:val="en-US"/>
              </w:rPr>
              <w:t>农产品产销渠道打好基础。</w:t>
            </w:r>
          </w:p>
        </w:tc>
      </w:tr>
    </w:tbl>
    <w:p w14:paraId="0FDE47CC">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953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2818AD3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125206A">
            <w:pPr>
              <w:adjustRightInd w:val="0"/>
              <w:snapToGrid w:val="0"/>
              <w:ind w:firstLine="480" w:firstLineChars="200"/>
              <w:rPr>
                <w:rFonts w:hint="eastAsia" w:ascii="Times New Roman" w:hAnsi="Times New Roman" w:eastAsia="仿宋_GB2312" w:cs="仿宋_GB2312"/>
                <w:b w:val="0"/>
                <w:bCs/>
                <w:sz w:val="24"/>
                <w:szCs w:val="24"/>
                <w:lang w:val="en-US"/>
              </w:rPr>
            </w:pPr>
            <w:r>
              <w:rPr>
                <w:rFonts w:hint="default" w:ascii="Times New Roman" w:hAnsi="Times New Roman" w:eastAsia="仿宋_GB2312" w:cs="仿宋_GB2312"/>
                <w:b w:val="0"/>
                <w:bCs/>
                <w:sz w:val="24"/>
                <w:szCs w:val="24"/>
                <w:lang w:val="en-US"/>
              </w:rPr>
              <w:t>可为参赛团队提供</w:t>
            </w:r>
            <w:r>
              <w:rPr>
                <w:rFonts w:hint="eastAsia" w:ascii="Times New Roman" w:hAnsi="Times New Roman" w:eastAsia="仿宋_GB2312" w:cs="仿宋_GB2312"/>
                <w:b w:val="0"/>
                <w:bCs/>
                <w:sz w:val="24"/>
                <w:szCs w:val="24"/>
                <w:lang w:val="en-US" w:eastAsia="zh-CN"/>
              </w:rPr>
              <w:t>新城子</w:t>
            </w:r>
            <w:r>
              <w:rPr>
                <w:rFonts w:hint="default" w:ascii="Times New Roman" w:hAnsi="Times New Roman" w:eastAsia="仿宋_GB2312" w:cs="仿宋_GB2312"/>
                <w:b w:val="0"/>
                <w:bCs/>
                <w:sz w:val="24"/>
                <w:szCs w:val="24"/>
                <w:lang w:val="en-US"/>
              </w:rPr>
              <w:t>镇</w:t>
            </w:r>
            <w:r>
              <w:rPr>
                <w:rFonts w:hint="eastAsia" w:ascii="Times New Roman" w:hAnsi="Times New Roman" w:eastAsia="仿宋_GB2312" w:cs="仿宋_GB2312"/>
                <w:b w:val="0"/>
                <w:bCs/>
                <w:sz w:val="24"/>
                <w:szCs w:val="24"/>
                <w:lang w:val="en-US" w:eastAsia="zh-CN"/>
              </w:rPr>
              <w:t>林果</w:t>
            </w:r>
            <w:r>
              <w:rPr>
                <w:rFonts w:hint="default" w:ascii="Times New Roman" w:hAnsi="Times New Roman" w:eastAsia="仿宋_GB2312" w:cs="仿宋_GB2312"/>
                <w:b w:val="0"/>
                <w:bCs/>
                <w:sz w:val="24"/>
                <w:szCs w:val="24"/>
                <w:lang w:val="en-US"/>
              </w:rPr>
              <w:t>发展情况及相应资料，团队可到</w:t>
            </w:r>
            <w:r>
              <w:rPr>
                <w:rFonts w:hint="eastAsia" w:ascii="Times New Roman" w:hAnsi="Times New Roman" w:eastAsia="仿宋_GB2312" w:cs="仿宋_GB2312"/>
                <w:b w:val="0"/>
                <w:bCs/>
                <w:sz w:val="24"/>
                <w:szCs w:val="24"/>
                <w:lang w:val="en-US" w:eastAsia="zh-CN"/>
              </w:rPr>
              <w:t>新城子</w:t>
            </w:r>
            <w:r>
              <w:rPr>
                <w:rFonts w:hint="default" w:ascii="Times New Roman" w:hAnsi="Times New Roman" w:eastAsia="仿宋_GB2312" w:cs="仿宋_GB2312"/>
                <w:b w:val="0"/>
                <w:bCs/>
                <w:sz w:val="24"/>
                <w:szCs w:val="24"/>
                <w:lang w:val="en-US"/>
              </w:rPr>
              <w:t>镇开展实地调查研究，各村支部书记、</w:t>
            </w:r>
            <w:r>
              <w:rPr>
                <w:rFonts w:hint="eastAsia" w:ascii="Times New Roman" w:hAnsi="Times New Roman" w:eastAsia="仿宋_GB2312" w:cs="仿宋_GB2312"/>
                <w:b w:val="0"/>
                <w:bCs/>
                <w:sz w:val="24"/>
                <w:szCs w:val="24"/>
                <w:lang w:val="en-US" w:eastAsia="zh-CN"/>
              </w:rPr>
              <w:t>第一书记</w:t>
            </w:r>
            <w:r>
              <w:rPr>
                <w:rFonts w:hint="default" w:ascii="Times New Roman" w:hAnsi="Times New Roman" w:eastAsia="仿宋_GB2312" w:cs="仿宋_GB2312"/>
                <w:b w:val="0"/>
                <w:bCs/>
                <w:sz w:val="24"/>
                <w:szCs w:val="24"/>
                <w:lang w:val="en-US"/>
              </w:rPr>
              <w:t>可进行全程实地引导、指导。</w:t>
            </w:r>
          </w:p>
        </w:tc>
      </w:tr>
      <w:tr w14:paraId="6658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70E15E0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03A0AC8">
            <w:pPr>
              <w:adjustRightInd w:val="0"/>
              <w:snapToGrid w:val="0"/>
              <w:ind w:firstLine="480" w:firstLineChars="200"/>
              <w:rPr>
                <w:rFonts w:hint="default" w:ascii="Times New Roman" w:hAnsi="Times New Roman" w:eastAsia="仿宋_GB2312" w:cs="仿宋_GB2312"/>
                <w:b w:val="0"/>
                <w:bCs/>
                <w:sz w:val="24"/>
                <w:szCs w:val="24"/>
                <w:lang w:val="en-US"/>
              </w:rPr>
            </w:pPr>
            <w:r>
              <w:rPr>
                <w:rFonts w:hint="default" w:ascii="Times New Roman" w:hAnsi="Times New Roman" w:eastAsia="仿宋_GB2312" w:cs="仿宋_GB2312"/>
                <w:b w:val="0"/>
                <w:bCs/>
                <w:sz w:val="24"/>
                <w:szCs w:val="24"/>
                <w:lang w:val="en-US"/>
              </w:rPr>
              <w:t>设“擂主”团队1个，根据实际情况评出相应的特等奖、一等奖、二等奖、三等奖项目若干。</w:t>
            </w:r>
          </w:p>
          <w:p w14:paraId="3C8BAD45">
            <w:pPr>
              <w:adjustRightInd w:val="0"/>
              <w:snapToGrid w:val="0"/>
              <w:ind w:firstLine="480" w:firstLineChars="200"/>
              <w:rPr>
                <w:rFonts w:hint="eastAsia" w:ascii="Times New Roman" w:hAnsi="Times New Roman" w:eastAsia="仿宋_GB2312" w:cs="仿宋_GB2312"/>
                <w:b w:val="0"/>
                <w:bCs/>
                <w:sz w:val="24"/>
                <w:szCs w:val="24"/>
                <w:lang w:val="en-US"/>
              </w:rPr>
            </w:pPr>
            <w:r>
              <w:rPr>
                <w:rFonts w:hint="default" w:ascii="Times New Roman" w:hAnsi="Times New Roman" w:eastAsia="仿宋_GB2312" w:cs="仿宋_GB2312"/>
                <w:b w:val="0"/>
                <w:bCs/>
                <w:sz w:val="24"/>
                <w:szCs w:val="24"/>
                <w:lang w:val="en-US"/>
              </w:rPr>
              <w:t>为获奖者提供到本单位实习实践机会。</w:t>
            </w:r>
          </w:p>
        </w:tc>
      </w:tr>
    </w:tbl>
    <w:p w14:paraId="1ABD47A7">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1DA484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563A45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—17</w:t>
      </w:r>
    </w:p>
    <w:p w14:paraId="299AD509">
      <w:pPr>
        <w:tabs>
          <w:tab w:val="left" w:pos="8640"/>
        </w:tabs>
        <w:adjustRightInd w:val="0"/>
        <w:snapToGrid w:val="0"/>
        <w:spacing w:line="560" w:lineRule="exact"/>
        <w:rPr>
          <w:rFonts w:ascii="Times New Roman" w:hAnsi="Times New Roman" w:eastAsia="方正黑体简体"/>
          <w:b w:val="0"/>
          <w:bCs/>
          <w:spacing w:val="6"/>
          <w:sz w:val="32"/>
          <w:szCs w:val="32"/>
        </w:rPr>
      </w:pPr>
    </w:p>
    <w:p w14:paraId="77500945">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6261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6CDAECF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1F42D14E">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延庆区井庄镇箭杆岭村委会</w:t>
            </w:r>
          </w:p>
        </w:tc>
      </w:tr>
      <w:tr w14:paraId="041A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CC9C8D0">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16FE7DFE">
            <w:pPr>
              <w:adjustRightInd w:val="0"/>
              <w:snapToGrid w:val="0"/>
              <w:ind w:firstLine="480" w:firstLineChars="20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基层自治组织</w:t>
            </w:r>
          </w:p>
        </w:tc>
      </w:tr>
      <w:tr w14:paraId="3E6E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754730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86B661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z w:val="24"/>
                <w:szCs w:val="24"/>
              </w:rPr>
              <w:t>北京市延庆区井庄镇箭杆岭村</w:t>
            </w:r>
          </w:p>
        </w:tc>
      </w:tr>
      <w:tr w14:paraId="7837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255061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20CE0787">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箭杆岭位于延庆区东南部山区，村庄毗邻110国道，交通便捷，四面青山相映，生态环境得天独厚。井庄镇政府、党委坚定不移地贯彻乡村振兴战略，深入推动“九沟十八湾”发展规划。箭杆岭村充分利用村庄的自然与人文资源，开发了多种体验活动，如制箭、习弓、骑射、模拟演练等。经过不懈努力，箭杆岭村已成功转型为京郊著名的户外运动公园——星猎南山塞外风情湾。项目涵盖民宿、露营、山场等多个领域，凭借独特的地理优势和丰富的生态资源，箭杆岭村与驻村企业紧密合作，共同打造，将“九沟十八湾”的首湾打造成一处令人流连忘返的旅游胜地。</w:t>
            </w:r>
          </w:p>
          <w:p w14:paraId="4FD4AA63">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目前村庄充分发展农文旅融合发展，村内薯类种植基地的农产品主要包括紫土豆、西瓜红蜜薯、紫薯、糯玉米和南瓜等。2024年成功注册了“箭杆岭”品牌，并且连续两年获得有机转换认证。特别是西瓜红蜜薯和紫薯，通过了“三个零”检测。</w:t>
            </w:r>
          </w:p>
          <w:p w14:paraId="4AFDAE55">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2024年，箭杆岭村又迎来了一轮新的发展机遇。一系列重要项目相继落成，包括功能完备的弓立方综合服务中心、独具匠心的制箭工坊、温馨舒适的箭杆岭伙房等。同时，还推出了星猎宿集高端民宿小院2座、牧也轰趴民宿小院以及养老共生社区，进一步丰富了村庄的旅游业态。此外，五条精心规划的徒步线路与两个精致的营地，为游客提供更加便捷、舒适的旅游环境。</w:t>
            </w:r>
          </w:p>
          <w:p w14:paraId="3F48E52F">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此外，箭杆岭村还深入挖掘并传承了丰富的历史文化与民俗风情，创新推出了多项独特IP，如“一见远山，一箭星河”、“老榆树讲故事”等，这些IP不仅充分展现了村庄深厚的文化底蕴，更实现了文化与旅游项目的深度融合，为游客提供了全新的旅游体验。</w:t>
            </w:r>
          </w:p>
          <w:p w14:paraId="76C4EC53">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通过以上的努力，成功将箭杆岭村打造了一个集自然观光、绿色康养、亲子研学、休闲农业于一体的旅游景区。</w:t>
            </w:r>
          </w:p>
        </w:tc>
      </w:tr>
      <w:tr w14:paraId="5B12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5282409C">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2B22A31F">
            <w:pPr>
              <w:adjustRightInd w:val="0"/>
              <w:snapToGrid w:val="0"/>
              <w:jc w:val="center"/>
              <w:rPr>
                <w:rFonts w:hint="eastAsia" w:ascii="Times New Roman" w:hAnsi="Times New Roman" w:eastAsia="宋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时老师</w:t>
            </w:r>
          </w:p>
        </w:tc>
        <w:tc>
          <w:tcPr>
            <w:tcW w:w="1492" w:type="dxa"/>
            <w:vAlign w:val="center"/>
          </w:tcPr>
          <w:p w14:paraId="273767D9">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1F80A56F">
            <w:pPr>
              <w:adjustRightInd w:val="0"/>
              <w:snapToGrid w:val="0"/>
              <w:jc w:val="center"/>
              <w:rPr>
                <w:rFonts w:ascii="Times New Roman" w:hAnsi="Times New Roman" w:eastAsia="宋体" w:cs="Times New Roman Regular"/>
                <w:b w:val="0"/>
                <w:bCs/>
              </w:rPr>
            </w:pPr>
            <w:r>
              <w:rPr>
                <w:rFonts w:hint="eastAsia" w:ascii="Times New Roman" w:hAnsi="Times New Roman" w:eastAsia="仿宋_GB2312" w:cs="仿宋_GB2312"/>
                <w:b w:val="0"/>
                <w:bCs/>
                <w:spacing w:val="6"/>
                <w:sz w:val="24"/>
                <w:szCs w:val="24"/>
                <w:lang w:val="en-US" w:eastAsia="zh-CN"/>
              </w:rPr>
              <w:t>13810901749</w:t>
            </w:r>
          </w:p>
        </w:tc>
      </w:tr>
    </w:tbl>
    <w:p w14:paraId="5AAEF51E">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200A635A">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B1F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A5C580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13F40834">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延庆区井庄镇箭杆岭村引导系统设计</w:t>
            </w:r>
          </w:p>
        </w:tc>
      </w:tr>
      <w:tr w14:paraId="56E2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8DDF07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1F6CD52B">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“百村示范、千村振兴”工程</w:t>
            </w:r>
          </w:p>
        </w:tc>
      </w:tr>
      <w:tr w14:paraId="54AE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28F53D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0D56B0D9">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近年来，井庄镇将星猎南山塞外风情湾的</w:t>
            </w:r>
            <w:r>
              <w:rPr>
                <w:rFonts w:hint="eastAsia" w:ascii="Times New Roman" w:hAnsi="Times New Roman" w:eastAsia="仿宋_GB2312" w:cs="仿宋_GB2312"/>
                <w:b w:val="0"/>
                <w:bCs/>
                <w:spacing w:val="6"/>
                <w:sz w:val="24"/>
                <w:szCs w:val="24"/>
                <w:lang w:val="en-US" w:eastAsia="zh-CN"/>
              </w:rPr>
              <w:t>建设</w:t>
            </w:r>
            <w:r>
              <w:rPr>
                <w:rFonts w:hint="eastAsia" w:ascii="Times New Roman" w:hAnsi="Times New Roman" w:eastAsia="仿宋_GB2312" w:cs="仿宋_GB2312"/>
                <w:b w:val="0"/>
                <w:bCs/>
                <w:spacing w:val="6"/>
                <w:sz w:val="24"/>
                <w:szCs w:val="24"/>
                <w:lang w:val="en-US"/>
              </w:rPr>
              <w:t>作为工作重点之一，通过“组团式”发展模式，促进了箭杆岭村、莲花滩村、曹碾村和孟家窑村的联合发展与建设。箭杆岭村正利用其</w:t>
            </w:r>
            <w:r>
              <w:rPr>
                <w:rFonts w:hint="eastAsia" w:ascii="Times New Roman" w:hAnsi="Times New Roman" w:eastAsia="仿宋_GB2312" w:cs="仿宋_GB2312"/>
                <w:b w:val="0"/>
                <w:bCs/>
                <w:spacing w:val="6"/>
                <w:sz w:val="24"/>
                <w:szCs w:val="24"/>
                <w:lang w:val="en-US" w:eastAsia="zh-CN"/>
              </w:rPr>
              <w:t>历史文化和</w:t>
            </w:r>
            <w:r>
              <w:rPr>
                <w:rFonts w:hint="eastAsia" w:ascii="Times New Roman" w:hAnsi="Times New Roman" w:eastAsia="仿宋_GB2312" w:cs="仿宋_GB2312"/>
                <w:b w:val="0"/>
                <w:bCs/>
                <w:spacing w:val="6"/>
                <w:sz w:val="24"/>
                <w:szCs w:val="24"/>
                <w:lang w:val="en-US"/>
              </w:rPr>
              <w:t>生态优势，围绕“星猎南山塞外风情湾”主题，在农业、文化和旅游领域与多位主理人合作，开发包括制箭、射箭、徒步、亲子研学等多样化项目，致力于打造北京最大的山野公园。</w:t>
            </w:r>
            <w:r>
              <w:rPr>
                <w:rFonts w:hint="eastAsia" w:ascii="Times New Roman" w:hAnsi="Times New Roman" w:eastAsia="仿宋_GB2312" w:cs="仿宋_GB2312"/>
                <w:b w:val="0"/>
                <w:bCs/>
                <w:spacing w:val="6"/>
                <w:sz w:val="24"/>
                <w:szCs w:val="24"/>
                <w:lang w:val="en-US" w:eastAsia="zh-CN"/>
              </w:rPr>
              <w:t>目前，</w:t>
            </w:r>
            <w:r>
              <w:rPr>
                <w:rFonts w:hint="eastAsia" w:ascii="Times New Roman" w:hAnsi="Times New Roman" w:eastAsia="仿宋_GB2312" w:cs="仿宋_GB2312"/>
                <w:b w:val="0"/>
                <w:bCs/>
                <w:spacing w:val="6"/>
                <w:sz w:val="24"/>
                <w:szCs w:val="24"/>
                <w:lang w:val="en-US"/>
              </w:rPr>
              <w:t>箭杆岭村已经完成了包括弓立方综合服务中心、制箭工坊、星猎宿集、共生社区、牧也民宿</w:t>
            </w:r>
            <w:r>
              <w:rPr>
                <w:rFonts w:hint="eastAsia" w:ascii="Times New Roman" w:hAnsi="Times New Roman" w:eastAsia="仿宋_GB2312" w:cs="仿宋_GB2312"/>
                <w:b w:val="0"/>
                <w:bCs/>
                <w:spacing w:val="6"/>
                <w:sz w:val="24"/>
                <w:szCs w:val="24"/>
                <w:lang w:val="en-US" w:eastAsia="zh-CN"/>
              </w:rPr>
              <w:t>、薯类种植基地</w:t>
            </w:r>
            <w:r>
              <w:rPr>
                <w:rFonts w:hint="eastAsia" w:ascii="Times New Roman" w:hAnsi="Times New Roman" w:eastAsia="仿宋_GB2312" w:cs="仿宋_GB2312"/>
                <w:b w:val="0"/>
                <w:bCs/>
                <w:spacing w:val="6"/>
                <w:sz w:val="24"/>
                <w:szCs w:val="24"/>
                <w:lang w:val="en-US"/>
              </w:rPr>
              <w:t>等在内的基础服务</w:t>
            </w:r>
            <w:r>
              <w:rPr>
                <w:rFonts w:hint="eastAsia" w:ascii="Times New Roman" w:hAnsi="Times New Roman" w:eastAsia="仿宋_GB2312" w:cs="仿宋_GB2312"/>
                <w:b w:val="0"/>
                <w:bCs/>
                <w:spacing w:val="6"/>
                <w:sz w:val="24"/>
                <w:szCs w:val="24"/>
                <w:lang w:val="en-US" w:eastAsia="zh-CN"/>
              </w:rPr>
              <w:t>、旅游</w:t>
            </w:r>
            <w:r>
              <w:rPr>
                <w:rFonts w:hint="eastAsia" w:ascii="Times New Roman" w:hAnsi="Times New Roman" w:eastAsia="仿宋_GB2312" w:cs="仿宋_GB2312"/>
                <w:b w:val="0"/>
                <w:bCs/>
                <w:spacing w:val="6"/>
                <w:sz w:val="24"/>
                <w:szCs w:val="24"/>
                <w:lang w:val="en-US"/>
              </w:rPr>
              <w:t>设施</w:t>
            </w:r>
            <w:r>
              <w:rPr>
                <w:rFonts w:hint="eastAsia" w:ascii="Times New Roman" w:hAnsi="Times New Roman" w:eastAsia="仿宋_GB2312" w:cs="仿宋_GB2312"/>
                <w:b w:val="0"/>
                <w:bCs/>
                <w:spacing w:val="6"/>
                <w:sz w:val="24"/>
                <w:szCs w:val="24"/>
                <w:lang w:val="en-US" w:eastAsia="zh-CN"/>
              </w:rPr>
              <w:t>。</w:t>
            </w:r>
          </w:p>
          <w:p w14:paraId="4BF4F944">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现需要高校团队结合村庄良好</w:t>
            </w:r>
            <w:r>
              <w:rPr>
                <w:rFonts w:hint="eastAsia" w:ascii="Times New Roman" w:hAnsi="Times New Roman" w:eastAsia="仿宋_GB2312" w:cs="仿宋_GB2312"/>
                <w:b w:val="0"/>
                <w:bCs/>
                <w:spacing w:val="6"/>
                <w:sz w:val="24"/>
                <w:szCs w:val="24"/>
                <w:lang w:val="en-US" w:eastAsia="zh-CN"/>
              </w:rPr>
              <w:t>风貌和业态</w:t>
            </w:r>
            <w:r>
              <w:rPr>
                <w:rFonts w:hint="eastAsia" w:ascii="Times New Roman" w:hAnsi="Times New Roman" w:eastAsia="仿宋_GB2312" w:cs="仿宋_GB2312"/>
                <w:b w:val="0"/>
                <w:bCs/>
                <w:spacing w:val="6"/>
                <w:sz w:val="24"/>
                <w:szCs w:val="24"/>
                <w:lang w:val="en-US"/>
              </w:rPr>
              <w:t>基底，在箭杆村</w:t>
            </w:r>
            <w:r>
              <w:rPr>
                <w:rFonts w:hint="eastAsia" w:ascii="Times New Roman" w:hAnsi="Times New Roman" w:eastAsia="仿宋_GB2312" w:cs="仿宋_GB2312"/>
                <w:b w:val="0"/>
                <w:bCs/>
                <w:spacing w:val="6"/>
                <w:sz w:val="24"/>
                <w:szCs w:val="24"/>
                <w:lang w:val="en-US" w:eastAsia="zh-CN"/>
              </w:rPr>
              <w:t>设计具有鲜明特色、符合村庄定位的引导系统，以提升游客的旅游体验，进一步推动箭杆岭村的乡村振兴工作。该系统涵盖景观指示标识、导向设施、古今建筑信息展示等多个方面，确保游客在村庄内能够便捷地获取所需信息，享受愉快的旅游过程。同时，引导系统的设计还应与村庄的自然风光、人文景观和历史文化相协调，彰显箭杆岭村的独特魅力。</w:t>
            </w:r>
          </w:p>
        </w:tc>
      </w:tr>
      <w:tr w14:paraId="77A3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BDBA67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B61BDAF">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打造箭杆岭村“星猎南山塞外风情湾”，</w:t>
            </w:r>
            <w:r>
              <w:rPr>
                <w:rFonts w:hint="eastAsia" w:ascii="Times New Roman" w:hAnsi="Times New Roman" w:eastAsia="仿宋_GB2312" w:cs="仿宋_GB2312"/>
                <w:b w:val="0"/>
                <w:bCs/>
                <w:spacing w:val="6"/>
                <w:sz w:val="24"/>
                <w:szCs w:val="24"/>
                <w:lang w:val="en-US" w:eastAsia="zh-CN"/>
              </w:rPr>
              <w:t>不仅有助于提升游客的旅游体验，增强游客对村庄的认同感和归属感，还能进一步推动箭杆岭村的乡村振兴工作。通过引导系统的科学设计与实施，可以有效促进村庄的经济发展，同时保护和传承村庄的历史文化与民俗风情，实现可持续发展。此外，该项目的成功实施还将为其他类似地区的乡村振兴工作提供有益的借鉴和参考。</w:t>
            </w:r>
          </w:p>
        </w:tc>
      </w:tr>
      <w:tr w14:paraId="30A8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823C2F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14D52AA7">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rPr>
              <w:t>作品以设计方案的形式呈现，主要包括以下方面：</w:t>
            </w:r>
            <w:r>
              <w:rPr>
                <w:rFonts w:hint="eastAsia" w:ascii="Times New Roman" w:hAnsi="Times New Roman" w:eastAsia="仿宋_GB2312" w:cs="仿宋_GB2312"/>
                <w:b w:val="0"/>
                <w:bCs/>
                <w:spacing w:val="6"/>
                <w:sz w:val="24"/>
                <w:szCs w:val="24"/>
                <w:lang w:val="en-US" w:eastAsia="zh-CN"/>
              </w:rPr>
              <w:t>设计思路、设计草图、效果图等。设计方案应充分考虑箭杆岭村的实际情况，确保引导系统的实用性和美观性。同时，方案还应注重与村庄自然环境和人文景观的协调，突出箭杆岭村的独特魅力。提交作品时，需附详细的设计说明，阐述设计理念、设计过程及预期效果等。</w:t>
            </w:r>
          </w:p>
        </w:tc>
      </w:tr>
    </w:tbl>
    <w:p w14:paraId="10C65956">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5620A750">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F75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7BEA010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E1F626B">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箭杆岭</w:t>
            </w:r>
            <w:r>
              <w:rPr>
                <w:rFonts w:hint="eastAsia" w:ascii="Times New Roman" w:hAnsi="Times New Roman" w:eastAsia="仿宋_GB2312" w:cs="仿宋_GB2312"/>
                <w:b w:val="0"/>
                <w:bCs/>
                <w:spacing w:val="6"/>
                <w:sz w:val="24"/>
                <w:szCs w:val="24"/>
                <w:lang w:val="en-US"/>
              </w:rPr>
              <w:t>村委会可以为参赛队伍提供</w:t>
            </w:r>
            <w:r>
              <w:rPr>
                <w:rFonts w:hint="eastAsia" w:ascii="Times New Roman" w:hAnsi="Times New Roman" w:eastAsia="仿宋_GB2312" w:cs="仿宋_GB2312"/>
                <w:b w:val="0"/>
                <w:bCs/>
                <w:spacing w:val="6"/>
                <w:sz w:val="24"/>
                <w:szCs w:val="24"/>
              </w:rPr>
              <w:t>参观应用场景、</w:t>
            </w:r>
            <w:r>
              <w:rPr>
                <w:rFonts w:hint="eastAsia" w:ascii="Times New Roman" w:hAnsi="Times New Roman" w:eastAsia="仿宋_GB2312" w:cs="仿宋_GB2312"/>
                <w:b w:val="0"/>
                <w:bCs/>
                <w:spacing w:val="6"/>
                <w:sz w:val="24"/>
                <w:szCs w:val="24"/>
                <w:lang w:val="en-US"/>
              </w:rPr>
              <w:t>实践调研机会</w:t>
            </w:r>
            <w:r>
              <w:rPr>
                <w:rFonts w:hint="eastAsia" w:ascii="Times New Roman" w:hAnsi="Times New Roman" w:eastAsia="仿宋_GB2312" w:cs="仿宋_GB2312"/>
                <w:b w:val="0"/>
                <w:bCs/>
                <w:spacing w:val="6"/>
                <w:sz w:val="24"/>
                <w:szCs w:val="24"/>
              </w:rPr>
              <w:t>，</w:t>
            </w:r>
            <w:r>
              <w:rPr>
                <w:rFonts w:hint="eastAsia" w:ascii="Times New Roman" w:hAnsi="Times New Roman" w:eastAsia="仿宋_GB2312" w:cs="仿宋_GB2312"/>
                <w:b w:val="0"/>
                <w:bCs/>
                <w:spacing w:val="6"/>
                <w:sz w:val="24"/>
                <w:szCs w:val="24"/>
                <w:lang w:val="en-US"/>
              </w:rPr>
              <w:t>提供可供参考的</w:t>
            </w:r>
            <w:r>
              <w:rPr>
                <w:rFonts w:hint="eastAsia" w:ascii="Times New Roman" w:hAnsi="Times New Roman" w:eastAsia="仿宋_GB2312" w:cs="仿宋_GB2312"/>
                <w:b w:val="0"/>
                <w:bCs/>
                <w:spacing w:val="6"/>
                <w:sz w:val="24"/>
                <w:szCs w:val="24"/>
              </w:rPr>
              <w:t>以往</w:t>
            </w:r>
            <w:r>
              <w:rPr>
                <w:rFonts w:hint="eastAsia" w:ascii="Times New Roman" w:hAnsi="Times New Roman" w:eastAsia="仿宋_GB2312" w:cs="仿宋_GB2312"/>
                <w:b w:val="0"/>
                <w:bCs/>
                <w:spacing w:val="6"/>
                <w:sz w:val="24"/>
                <w:szCs w:val="24"/>
                <w:lang w:val="en-US"/>
              </w:rPr>
              <w:t>相关研究资料</w:t>
            </w:r>
            <w:r>
              <w:rPr>
                <w:rFonts w:hint="eastAsia" w:ascii="Times New Roman" w:hAnsi="Times New Roman" w:eastAsia="仿宋_GB2312" w:cs="仿宋_GB2312"/>
                <w:b w:val="0"/>
                <w:bCs/>
                <w:spacing w:val="6"/>
                <w:sz w:val="24"/>
                <w:szCs w:val="24"/>
              </w:rPr>
              <w:t>材料等，并配备</w:t>
            </w:r>
            <w:r>
              <w:rPr>
                <w:rFonts w:hint="eastAsia" w:ascii="Times New Roman" w:hAnsi="Times New Roman" w:eastAsia="仿宋_GB2312" w:cs="仿宋_GB2312"/>
                <w:b w:val="0"/>
                <w:bCs/>
                <w:spacing w:val="6"/>
                <w:sz w:val="24"/>
                <w:szCs w:val="24"/>
                <w:lang w:val="en-US"/>
              </w:rPr>
              <w:t>专门</w:t>
            </w:r>
            <w:r>
              <w:rPr>
                <w:rFonts w:hint="eastAsia" w:ascii="Times New Roman" w:hAnsi="Times New Roman" w:eastAsia="仿宋_GB2312" w:cs="仿宋_GB2312"/>
                <w:b w:val="0"/>
                <w:bCs/>
                <w:spacing w:val="6"/>
                <w:sz w:val="24"/>
                <w:szCs w:val="24"/>
              </w:rPr>
              <w:t>指导人员，根据优秀成果</w:t>
            </w:r>
            <w:r>
              <w:rPr>
                <w:rFonts w:hint="eastAsia" w:ascii="Times New Roman" w:hAnsi="Times New Roman" w:eastAsia="仿宋_GB2312" w:cs="仿宋_GB2312"/>
                <w:b w:val="0"/>
                <w:bCs/>
                <w:spacing w:val="6"/>
                <w:sz w:val="24"/>
                <w:szCs w:val="24"/>
                <w:lang w:val="en-US"/>
              </w:rPr>
              <w:t>推动产教融合</w:t>
            </w:r>
            <w:r>
              <w:rPr>
                <w:rFonts w:hint="eastAsia" w:ascii="Times New Roman" w:hAnsi="Times New Roman" w:eastAsia="仿宋_GB2312" w:cs="仿宋_GB2312"/>
                <w:b w:val="0"/>
                <w:bCs/>
                <w:spacing w:val="6"/>
                <w:sz w:val="24"/>
                <w:szCs w:val="24"/>
              </w:rPr>
              <w:t>等。将设计方纳入村级联席会，对项目推进过程中出现的问题由镇级主要领导协调解决。</w:t>
            </w:r>
          </w:p>
        </w:tc>
      </w:tr>
      <w:tr w14:paraId="6226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5F84FE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590C6F2">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highlight w:val="none"/>
              </w:rPr>
              <w:t>“擂主”团队1个，根据实际情况评出相应的特等奖、一等奖、二等奖、三等奖项目若干。</w:t>
            </w:r>
          </w:p>
          <w:p w14:paraId="1D4D6A95">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同时，可为获奖者提供实习实践机会、就业岗位，并推动方案落地。</w:t>
            </w:r>
          </w:p>
        </w:tc>
      </w:tr>
    </w:tbl>
    <w:p w14:paraId="723A79E5">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29A14B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7EBBE3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—18</w:t>
      </w:r>
    </w:p>
    <w:p w14:paraId="365F2113">
      <w:pPr>
        <w:tabs>
          <w:tab w:val="left" w:pos="8640"/>
        </w:tabs>
        <w:adjustRightInd w:val="0"/>
        <w:snapToGrid w:val="0"/>
        <w:spacing w:line="560" w:lineRule="exact"/>
        <w:rPr>
          <w:rFonts w:ascii="Times New Roman" w:hAnsi="Times New Roman" w:eastAsia="方正黑体简体"/>
          <w:b w:val="0"/>
          <w:bCs/>
          <w:spacing w:val="6"/>
          <w:sz w:val="32"/>
          <w:szCs w:val="32"/>
        </w:rPr>
      </w:pPr>
    </w:p>
    <w:p w14:paraId="6A7BC14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15E0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5D2766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196E8275">
            <w:pPr>
              <w:adjustRightInd w:val="0"/>
              <w:spacing w:line="240" w:lineRule="auto"/>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中共北京市延庆区珍珠泉乡珍珠泉村支部</w:t>
            </w:r>
          </w:p>
        </w:tc>
      </w:tr>
      <w:tr w14:paraId="7021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14:paraId="4D87E1E8">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39931806">
            <w:pPr>
              <w:adjustRightInd w:val="0"/>
              <w:spacing w:line="240" w:lineRule="auto"/>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val="en-US" w:eastAsia="zh-CN"/>
              </w:rPr>
              <w:t>村</w:t>
            </w:r>
          </w:p>
        </w:tc>
      </w:tr>
      <w:tr w14:paraId="23D1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49728A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E751A69">
            <w:pPr>
              <w:adjustRightInd w:val="0"/>
              <w:spacing w:line="240" w:lineRule="auto"/>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北京市延庆区珍珠泉乡珍珠泉村村委会</w:t>
            </w:r>
          </w:p>
        </w:tc>
      </w:tr>
      <w:tr w14:paraId="0DFE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51467F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9498D63">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珍珠泉村为北京市延庆区珍珠泉乡下辖的行政村，位于北京市延庆县东北部山区，距县城50公里，全村人口500余人，农业人口400余人人。珍珠泉村位于气温比市区低5摄氏度左右的山谷地带，生态环境优良，水、空气质量均为一级，森林覆盖率89.44%，平均海拔600米。境内山多、谷密，属于深山区。</w:t>
            </w:r>
          </w:p>
        </w:tc>
      </w:tr>
      <w:tr w14:paraId="0605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6128613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shd w:val="clear" w:color="auto" w:fill="auto"/>
            <w:vAlign w:val="center"/>
          </w:tcPr>
          <w:p w14:paraId="5EAF7716">
            <w:pPr>
              <w:adjustRightInd w:val="0"/>
              <w:snapToGrid w:val="0"/>
              <w:ind w:firstLine="240" w:firstLineChars="10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仿宋_GB2312" w:cs="仿宋_GB2312"/>
                <w:b w:val="0"/>
                <w:bCs/>
                <w:sz w:val="24"/>
                <w:szCs w:val="24"/>
                <w:lang w:val="en-US"/>
              </w:rPr>
              <w:t>周</w:t>
            </w:r>
            <w:r>
              <w:rPr>
                <w:rFonts w:hint="eastAsia" w:ascii="Times New Roman" w:hAnsi="Times New Roman" w:eastAsia="仿宋_GB2312" w:cs="仿宋_GB2312"/>
                <w:b w:val="0"/>
                <w:bCs/>
                <w:sz w:val="24"/>
                <w:szCs w:val="24"/>
                <w:lang w:val="en-US" w:eastAsia="zh-CN"/>
              </w:rPr>
              <w:t>老师</w:t>
            </w:r>
          </w:p>
        </w:tc>
        <w:tc>
          <w:tcPr>
            <w:tcW w:w="1492" w:type="dxa"/>
            <w:vAlign w:val="center"/>
          </w:tcPr>
          <w:p w14:paraId="57B0F7F7">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shd w:val="clear" w:color="auto" w:fill="auto"/>
            <w:vAlign w:val="center"/>
          </w:tcPr>
          <w:p w14:paraId="5A22942C">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楷体简体" w:cs="Times New Roman"/>
                <w:b w:val="0"/>
                <w:bCs/>
                <w:sz w:val="28"/>
                <w:szCs w:val="32"/>
                <w:lang w:val="en-GB" w:eastAsia="zh-CN"/>
              </w:rPr>
            </w:pPr>
            <w:r>
              <w:rPr>
                <w:rFonts w:hint="eastAsia" w:ascii="Times New Roman" w:hAnsi="Times New Roman" w:eastAsia="仿宋_GB2312" w:cs="仿宋_GB2312"/>
                <w:b w:val="0"/>
                <w:bCs/>
                <w:sz w:val="24"/>
                <w:szCs w:val="24"/>
                <w:lang w:val="en-US"/>
              </w:rPr>
              <w:t>15901187064</w:t>
            </w:r>
          </w:p>
        </w:tc>
      </w:tr>
    </w:tbl>
    <w:p w14:paraId="7D95041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98B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DD9944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AC70D96">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center"/>
              <w:textAlignment w:val="auto"/>
              <w:rPr>
                <w:rFonts w:hint="eastAsia" w:ascii="Times New Roman" w:hAnsi="Times New Roman" w:eastAsia="仿宋_GB2312" w:cs="仿宋_GB2312"/>
                <w:b w:val="0"/>
                <w:bCs/>
                <w:color w:val="auto"/>
                <w:sz w:val="24"/>
                <w:szCs w:val="24"/>
                <w:lang w:val="en-US" w:eastAsia="zh-CN"/>
              </w:rPr>
            </w:pPr>
            <w:r>
              <w:rPr>
                <w:rFonts w:hint="eastAsia" w:ascii="Times New Roman" w:hAnsi="Times New Roman" w:eastAsia="仿宋_GB2312" w:cs="仿宋_GB2312"/>
                <w:b w:val="0"/>
                <w:bCs/>
                <w:color w:val="auto"/>
                <w:sz w:val="24"/>
                <w:szCs w:val="24"/>
                <w:lang w:val="en-US" w:eastAsia="zh-CN"/>
              </w:rPr>
              <w:t>珍珠泉村民生保障的可持续发展</w:t>
            </w:r>
          </w:p>
        </w:tc>
      </w:tr>
      <w:tr w14:paraId="1E01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AEF6E2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28758973">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center"/>
              <w:textAlignment w:val="auto"/>
              <w:rPr>
                <w:rFonts w:hint="eastAsia" w:ascii="Times New Roman" w:hAnsi="Times New Roman" w:eastAsia="仿宋_GB2312" w:cs="仿宋_GB2312"/>
                <w:b w:val="0"/>
                <w:bCs/>
                <w:color w:val="auto"/>
                <w:sz w:val="24"/>
                <w:szCs w:val="24"/>
                <w:lang w:val="en-US"/>
              </w:rPr>
            </w:pPr>
            <w:r>
              <w:rPr>
                <w:rFonts w:hint="eastAsia" w:ascii="Times New Roman" w:hAnsi="Times New Roman" w:eastAsia="仿宋_GB2312" w:cs="仿宋_GB2312"/>
                <w:b w:val="0"/>
                <w:bCs/>
                <w:color w:val="auto"/>
                <w:sz w:val="24"/>
                <w:szCs w:val="24"/>
                <w:lang w:val="en-US"/>
              </w:rPr>
              <w:t>乡村振兴</w:t>
            </w:r>
          </w:p>
        </w:tc>
      </w:tr>
      <w:tr w14:paraId="2131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12FCC6F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1BF5AE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firstLine="480" w:firstLineChars="200"/>
              <w:jc w:val="left"/>
              <w:textAlignment w:val="auto"/>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z w:val="24"/>
                <w:szCs w:val="24"/>
                <w:lang w:val="en-US" w:eastAsia="zh-CN"/>
              </w:rPr>
              <w:t>完善优化 “老老人” 养老助餐服务供给，优质的养老助餐服务供给是夯实民生保障的关键一环，市委市政府对此予以高度关注。为推动养老助餐服务的发展，出台了《加快养老助餐服务发展的工作方案》（京民养老发〔2023〕290 号），明确提出要 “就近就便为老年人提供价格优惠、套餐品类丰富、服务可持续的老年餐”。珍珠泉村积极响应政策，全面深化改革，秉持 “价格可接受、成本可负担、质量可保障、服务可持续” 的理念，积极构建 “中央厨房 + 志愿送餐 + 助餐网点” 的养老助餐服务模式，力求为老年人提供更加优质、便捷的助餐服务。</w:t>
            </w:r>
          </w:p>
        </w:tc>
      </w:tr>
      <w:tr w14:paraId="1734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916" w:hRule="atLeast"/>
          <w:jc w:val="center"/>
        </w:trPr>
        <w:tc>
          <w:tcPr>
            <w:tcW w:w="1835" w:type="dxa"/>
            <w:tcBorders>
              <w:tl2br w:val="nil"/>
              <w:tr2bl w:val="nil"/>
            </w:tcBorders>
            <w:shd w:val="clear" w:color="auto" w:fill="FFFFFF"/>
            <w:vAlign w:val="center"/>
          </w:tcPr>
          <w:p w14:paraId="3CE7C19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10876E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firstLine="480" w:firstLineChars="200"/>
              <w:jc w:val="left"/>
              <w:textAlignment w:val="auto"/>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z w:val="24"/>
                <w:szCs w:val="24"/>
                <w:lang w:val="en-US" w:eastAsia="zh-CN"/>
              </w:rPr>
              <w:t>建设 “中央厨房” 吸引公益慈善组织、爱心企业和人士参与养老助餐，拓宽社会化资金筹措渠道，缓解资金压力，解决 “五难” 问题。搭建养老助餐服务资源共享平台，解决资源共享难题，促进公益组织、企业、村集体等各方协同合作，提升老年人生活质量，推动山区养老助餐社会化、全覆盖、可持续发展，助力社会和谐稳定。</w:t>
            </w:r>
          </w:p>
        </w:tc>
      </w:tr>
      <w:tr w14:paraId="5DFB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65" w:hRule="atLeast"/>
          <w:jc w:val="center"/>
        </w:trPr>
        <w:tc>
          <w:tcPr>
            <w:tcW w:w="1835" w:type="dxa"/>
            <w:tcBorders>
              <w:tl2br w:val="nil"/>
              <w:tr2bl w:val="nil"/>
            </w:tcBorders>
            <w:shd w:val="clear" w:color="auto" w:fill="FFFFFF"/>
            <w:vAlign w:val="center"/>
          </w:tcPr>
          <w:p w14:paraId="6F8DAC3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1CBB452">
            <w:pPr>
              <w:adjustRightInd w:val="0"/>
              <w:snapToGrid w:val="0"/>
              <w:spacing w:line="240" w:lineRule="auto"/>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学生团队准备项目方案时要符合珍珠泉村实际情况，全面了解村内各项基础资源，同村党组织和驻村第一书记保持密切沟通交流，脚踏实地做实践。</w:t>
            </w:r>
          </w:p>
        </w:tc>
      </w:tr>
    </w:tbl>
    <w:p w14:paraId="7C57D88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590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01" w:hRule="atLeast"/>
          <w:jc w:val="center"/>
        </w:trPr>
        <w:tc>
          <w:tcPr>
            <w:tcW w:w="1815" w:type="dxa"/>
            <w:tcBorders>
              <w:tl2br w:val="nil"/>
              <w:tr2bl w:val="nil"/>
            </w:tcBorders>
            <w:shd w:val="clear" w:color="auto" w:fill="FFFFFF"/>
            <w:vAlign w:val="center"/>
          </w:tcPr>
          <w:p w14:paraId="06D80C2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51C3170">
            <w:pPr>
              <w:adjustRightInd w:val="0"/>
              <w:snapToGrid w:val="0"/>
              <w:spacing w:line="240" w:lineRule="auto"/>
              <w:ind w:firstLine="480"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为参赛团队村基本情况及产业资料、现场实践踏勘调研、提供可供参考的以往相关研究资料材料等，由驻村第一书记对项目方案全程参与对接。</w:t>
            </w:r>
          </w:p>
        </w:tc>
      </w:tr>
      <w:tr w14:paraId="251F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23" w:hRule="atLeast"/>
          <w:jc w:val="center"/>
        </w:trPr>
        <w:tc>
          <w:tcPr>
            <w:tcW w:w="1815" w:type="dxa"/>
            <w:tcBorders>
              <w:tl2br w:val="nil"/>
              <w:tr2bl w:val="nil"/>
            </w:tcBorders>
            <w:shd w:val="clear" w:color="auto" w:fill="FFFFFF"/>
            <w:vAlign w:val="center"/>
          </w:tcPr>
          <w:p w14:paraId="707D54F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06B26755">
            <w:pPr>
              <w:adjustRightInd w:val="0"/>
              <w:snapToGrid w:val="0"/>
              <w:spacing w:line="240" w:lineRule="auto"/>
              <w:ind w:firstLine="480"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41712477">
            <w:pPr>
              <w:adjustRightInd w:val="0"/>
              <w:snapToGrid w:val="0"/>
              <w:spacing w:line="240" w:lineRule="auto"/>
              <w:ind w:firstLine="480"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将会把有创意、有创新、可落地的方案落地实施。待比赛结束后，可长期助力珍珠泉村乡村振兴各项内容。可为获奖者提供实习实践机会。</w:t>
            </w:r>
          </w:p>
        </w:tc>
      </w:tr>
    </w:tbl>
    <w:p w14:paraId="0F598A73">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551E5C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0AD7A6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—19</w:t>
      </w:r>
    </w:p>
    <w:p w14:paraId="45283864">
      <w:pPr>
        <w:tabs>
          <w:tab w:val="left" w:pos="8640"/>
        </w:tabs>
        <w:adjustRightInd w:val="0"/>
        <w:snapToGrid w:val="0"/>
        <w:spacing w:line="560" w:lineRule="exact"/>
        <w:rPr>
          <w:rFonts w:ascii="Times New Roman" w:hAnsi="Times New Roman" w:eastAsia="方正黑体简体"/>
          <w:b w:val="0"/>
          <w:bCs/>
          <w:spacing w:val="6"/>
          <w:sz w:val="32"/>
          <w:szCs w:val="32"/>
        </w:rPr>
      </w:pPr>
    </w:p>
    <w:p w14:paraId="39E3BA6A">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7"/>
        <w:gridCol w:w="1482"/>
        <w:gridCol w:w="2783"/>
      </w:tblGrid>
      <w:tr w14:paraId="7C18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4EAAE1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9F07A16">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rPr>
              <w:t>北京京鹏环球科技股份有限公司</w:t>
            </w:r>
          </w:p>
        </w:tc>
      </w:tr>
      <w:tr w14:paraId="4EE6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8FF0C04">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1A624950">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rPr>
              <w:t>国有企业</w:t>
            </w:r>
          </w:p>
        </w:tc>
      </w:tr>
      <w:tr w14:paraId="2B59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00B689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3FB02A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z w:val="24"/>
                <w:szCs w:val="24"/>
                <w:lang w:val="en-US"/>
              </w:rPr>
              <w:t>北京市海淀区丰慧中路7号新材料创业大厦705号</w:t>
            </w:r>
          </w:p>
        </w:tc>
      </w:tr>
      <w:tr w14:paraId="5C8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9FE578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130032D2">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北京京鹏环球科技股份有限公司是北京市农业机械研究所成功孵化的集研发、产业和资本运营于一体的高科技企业，是我国工厂化农业装备技术研发与制造的领军企业，已成为中国温室行业民族品牌的代表。2008年4月30日，京鹏科技在深交所正式挂牌，成为我国设施农业装备行业第一家“新三板”上市企业。</w:t>
            </w:r>
          </w:p>
          <w:p w14:paraId="2DF888E9">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截止目前，京鹏已拥有国家专利60余项，完成国家科技部、农业部以及北京市科研课题和科技开发项目40项，荣获各级奖励50余项，相继开发了“屋面全开启式连栋温室”、“屋顶平拉膜温室”、“植物检验检疫隔离温室"、“植物生理生态监测系统”、“植物工厂”等核心专利技术，核心技术达到国际先进水平，成为我国设施农业装备技术研发的生力军。</w:t>
            </w:r>
          </w:p>
          <w:p w14:paraId="5DC9881B">
            <w:pPr>
              <w:ind w:firstLine="480" w:firstLineChars="200"/>
              <w:textAlignment w:val="center"/>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color w:val="000000"/>
                <w:sz w:val="24"/>
                <w:szCs w:val="24"/>
                <w:lang w:val="en-US"/>
              </w:rPr>
              <w:t>“京鹏”系列产品在全国30余个省、市、自治区推广已达3万余亩，仅在北京地区，近年实现改造和升级传统温室就超过1500亩，推动了京郊乃至全国设施农业总体水平的提升，高端温室市场份额占全国的20%左右。依靠优质的产品和服务全力打造国际化的“China Kingpeng”，产品先后出口东南亚、澳洲、美洲、中东等五十余个国家和地区，累计面积150000平米，深受用户好评。</w:t>
            </w:r>
          </w:p>
        </w:tc>
      </w:tr>
      <w:tr w14:paraId="6BFD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310460E6">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67" w:type="dxa"/>
            <w:vAlign w:val="center"/>
          </w:tcPr>
          <w:p w14:paraId="6A73BBC0">
            <w:pPr>
              <w:jc w:val="center"/>
              <w:textAlignment w:val="center"/>
              <w:rPr>
                <w:rFonts w:hint="eastAsia" w:ascii="Times New Roman" w:hAnsi="Times New Roman" w:eastAsia="仿宋_GB2312"/>
                <w:b w:val="0"/>
                <w:bCs/>
                <w:spacing w:val="6"/>
                <w:szCs w:val="28"/>
                <w:lang w:val="en-US" w:eastAsia="zh-CN"/>
              </w:rPr>
            </w:pPr>
            <w:r>
              <w:rPr>
                <w:rFonts w:hint="eastAsia" w:ascii="Times New Roman" w:hAnsi="Times New Roman" w:eastAsia="仿宋_GB2312" w:cs="仿宋_GB2312"/>
                <w:b w:val="0"/>
                <w:bCs/>
                <w:color w:val="000000"/>
                <w:sz w:val="24"/>
                <w:szCs w:val="24"/>
                <w:lang w:val="en-US"/>
              </w:rPr>
              <w:t>李</w:t>
            </w:r>
            <w:r>
              <w:rPr>
                <w:rFonts w:hint="eastAsia" w:ascii="Times New Roman" w:hAnsi="Times New Roman" w:eastAsia="仿宋_GB2312" w:cs="仿宋_GB2312"/>
                <w:b w:val="0"/>
                <w:bCs/>
                <w:color w:val="000000"/>
                <w:sz w:val="24"/>
                <w:szCs w:val="24"/>
                <w:lang w:val="en-US" w:eastAsia="zh-CN"/>
              </w:rPr>
              <w:t>老师</w:t>
            </w:r>
          </w:p>
        </w:tc>
        <w:tc>
          <w:tcPr>
            <w:tcW w:w="1482" w:type="dxa"/>
            <w:vAlign w:val="center"/>
          </w:tcPr>
          <w:p w14:paraId="44A3E66F">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4CC854C">
            <w:pPr>
              <w:jc w:val="center"/>
              <w:textAlignment w:val="center"/>
              <w:rPr>
                <w:rFonts w:hint="eastAsia" w:ascii="Times New Roman" w:hAnsi="Times New Roman" w:eastAsia="方正仿宋简体" w:cs="Times New Roman Regular"/>
                <w:b w:val="0"/>
                <w:bCs/>
                <w:lang w:val="en-US"/>
              </w:rPr>
            </w:pPr>
            <w:r>
              <w:rPr>
                <w:rFonts w:hint="eastAsia" w:ascii="Times New Roman" w:hAnsi="Times New Roman" w:eastAsia="仿宋_GB2312" w:cs="仿宋_GB2312"/>
                <w:b w:val="0"/>
                <w:bCs/>
                <w:color w:val="000000"/>
                <w:sz w:val="24"/>
                <w:szCs w:val="24"/>
                <w:lang w:val="en-US"/>
              </w:rPr>
              <w:t>13910847655</w:t>
            </w:r>
          </w:p>
        </w:tc>
      </w:tr>
    </w:tbl>
    <w:p w14:paraId="10D29256">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4DA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14FAC1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18CB827">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color w:val="000000"/>
                <w:sz w:val="24"/>
                <w:szCs w:val="24"/>
                <w:lang w:val="en-US"/>
              </w:rPr>
              <w:t>设施种植农产品质量监控数字化技术研究</w:t>
            </w:r>
          </w:p>
        </w:tc>
      </w:tr>
      <w:tr w14:paraId="275F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4D4821A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8D4CB9A">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color w:val="000000"/>
                <w:sz w:val="24"/>
                <w:szCs w:val="24"/>
                <w:lang w:val="en-US"/>
              </w:rPr>
              <w:t>乡村振兴</w:t>
            </w:r>
          </w:p>
        </w:tc>
      </w:tr>
      <w:tr w14:paraId="6D04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3B81BE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840F15B">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在农产品质量安全日益成为广大群众必要生活保障的社会大背景下，提供质量可靠的生鲜蔬果已经成为各生产主体的竞争焦点。通过生产记录实现质量安全信息可追溯和责任追究的精确定位是目前在农业和食品生产领域确保质量安全的基本手段。随着农业生产的规模化、集约化，越来越多的农业企业已将产业链延伸到消费终端，农作物的产后处理、保鲜储藏、物流配送等环节成为质量追溯不可或缺的关键点。追溯环节大幅度增加，追溯数量成几何级数倍增，传统的依靠手工记录为主的追溯手段已经无法满足产业链延伸的需要。因此，通过信息化建设实现追溯记录的数字化采集、存储、处理和输出，并实现各环节的无缝对接和贯通查询追踪。</w:t>
            </w:r>
          </w:p>
          <w:p w14:paraId="69BF509A">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农产品质量追溯系统可以与精准农业管理云服务平台和田间劳动力管理系统进行实时数据对接，在农业生产环境监测、控制以及田间农事管理的基础上实现农产品从定植到采摘、包装以及运输等全过程进行信息的真实追溯。</w:t>
            </w:r>
          </w:p>
          <w:p w14:paraId="74F4CF59">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开发从田间到餐桌的可追溯平台，可实现农产品从产前、产中到产后的全程追溯，确保流通环节的安全可控。</w:t>
            </w:r>
            <w:r>
              <w:rPr>
                <w:rFonts w:hint="eastAsia" w:ascii="Times New Roman" w:hAnsi="Times New Roman" w:eastAsia="仿宋_GB2312" w:cs="仿宋_GB2312"/>
                <w:b w:val="0"/>
                <w:bCs/>
                <w:spacing w:val="6"/>
                <w:sz w:val="24"/>
                <w:szCs w:val="24"/>
                <w:lang w:val="en-US"/>
              </w:rPr>
              <w:t>并通过实验验证，评估系统的性能和有效性。</w:t>
            </w:r>
          </w:p>
        </w:tc>
      </w:tr>
      <w:tr w14:paraId="3304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5F890FB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209D6D58">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在当今数字化时代，农产品质量监控数字化技术正逐渐成为农业领域的重要发展方向，其对于保障农产品质量、推动农业现代化进程以及促进经济社会发展都具有不可忽视的深远意义。</w:t>
            </w:r>
          </w:p>
          <w:p w14:paraId="0E7D49A4">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（1）提升农产品质量稳定性</w:t>
            </w:r>
          </w:p>
          <w:p w14:paraId="3EE15297">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通过数字化技术，可对农产品生产的全过程进行实时监测。从土壤墒情、气候条件到农作物生长周期内的施肥、灌溉等环节，都能精准记录数据。</w:t>
            </w:r>
          </w:p>
          <w:p w14:paraId="4C45EE1D">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（2）保障农产品质量安全</w:t>
            </w:r>
          </w:p>
          <w:p w14:paraId="2C2F5427">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数字化技术实现了农产品质量安全的全程追溯。消费者扫描产品二维码，便能获取从种子来源、种植过程中的农药使用情况，到加工、运输环节的详细信息。一旦出现质量安全问题，能迅速溯源到问题环节，及时召回问题产品，最大程度降低对消费者健康的损害，同时也能快速查明原因，避免类似问题再次发生。</w:t>
            </w:r>
          </w:p>
          <w:p w14:paraId="70384321">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（3）促进农业生产精细化管理</w:t>
            </w:r>
          </w:p>
          <w:p w14:paraId="0CC46C19">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借助大数据分析，种植户和农业企业可以深入了解农产品生长的最佳条件，预测病虫害的发生趋势。</w:t>
            </w:r>
          </w:p>
          <w:p w14:paraId="116CDBC4">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（4）经济效益</w:t>
            </w:r>
          </w:p>
          <w:p w14:paraId="36C1CFD2">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增加农产品附加值，经过数字化质量监控的农产品，因其质量更有保障，往往能获得消费者更高的信任，在市场上可以更高的价格出售。降低运营成本，数字化技术优化了生产流程，减少了资源浪费。推动农业产业升级，农产品质量监控数字化技术的应用，带动了相关农业科技产业的发展。</w:t>
            </w:r>
          </w:p>
          <w:p w14:paraId="5E5A5766">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（5）社会效益</w:t>
            </w:r>
          </w:p>
          <w:p w14:paraId="56F34CFE">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保障消费者权益，消费者能够获取更透明、更准确的农产品信息，从而做出更明智的消费选择。稳定农产品市场供应，通过对农产品生产、库存、销售等数据的实时监控和分析，能够提前预测市场需求，合理安排生产和调配资源，避免因市场供需失衡导致的价格大幅波动，保障农产品市场的稳定供应。</w:t>
            </w:r>
          </w:p>
        </w:tc>
      </w:tr>
      <w:tr w14:paraId="0F8C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2A118B1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1EBD3EFC">
            <w:pPr>
              <w:adjustRightInd w:val="0"/>
              <w:snapToGrid w:val="0"/>
              <w:spacing w:line="400" w:lineRule="exact"/>
              <w:ind w:firstLine="480"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rPr>
              <w:t>选题内容：</w:t>
            </w:r>
            <w:r>
              <w:rPr>
                <w:rFonts w:hint="eastAsia" w:ascii="Times New Roman" w:hAnsi="Times New Roman" w:eastAsia="仿宋_GB2312" w:cs="仿宋_GB2312"/>
                <w:b w:val="0"/>
                <w:bCs/>
                <w:spacing w:val="6"/>
                <w:sz w:val="24"/>
                <w:szCs w:val="24"/>
                <w:lang w:val="en-US"/>
              </w:rPr>
              <w:t>本竞赛期望参赛者能够提供一套基于</w:t>
            </w:r>
            <w:r>
              <w:rPr>
                <w:rFonts w:hint="eastAsia" w:ascii="Times New Roman" w:hAnsi="Times New Roman" w:eastAsia="仿宋_GB2312" w:cs="仿宋_GB2312"/>
                <w:b w:val="0"/>
                <w:bCs/>
                <w:color w:val="000000"/>
                <w:sz w:val="24"/>
                <w:szCs w:val="24"/>
                <w:lang w:val="en-US"/>
              </w:rPr>
              <w:t>设施种植农产品质量监控数字化技</w:t>
            </w:r>
            <w:r>
              <w:rPr>
                <w:rFonts w:hint="eastAsia" w:ascii="Times New Roman" w:hAnsi="Times New Roman" w:eastAsia="仿宋_GB2312" w:cs="仿宋_GB2312"/>
                <w:b w:val="0"/>
                <w:bCs/>
                <w:spacing w:val="6"/>
                <w:sz w:val="24"/>
                <w:szCs w:val="24"/>
                <w:lang w:val="en-US"/>
              </w:rPr>
              <w:t>术方案。适用于农产品生产企业（园区）、合作社、从事农产品运输、销售等相关的经销商、供应商以及农产品市场等企业和个人用户。对于已部署精准农业管理系统和田间劳动力管理系统的企业和用户，可以实现追溯信息的自动生成。</w:t>
            </w:r>
          </w:p>
          <w:p w14:paraId="55E5C41D">
            <w:pPr>
              <w:adjustRightInd w:val="0"/>
              <w:snapToGrid w:val="0"/>
              <w:spacing w:line="400" w:lineRule="exact"/>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提交形式和时间：要求学生以书面</w:t>
            </w:r>
            <w:r>
              <w:rPr>
                <w:rFonts w:hint="eastAsia" w:ascii="Times New Roman" w:hAnsi="Times New Roman" w:eastAsia="仿宋_GB2312" w:cs="仿宋_GB2312"/>
                <w:b w:val="0"/>
                <w:bCs/>
                <w:sz w:val="24"/>
                <w:szCs w:val="24"/>
                <w:lang w:val="en-US"/>
              </w:rPr>
              <w:t>总结</w:t>
            </w:r>
            <w:r>
              <w:rPr>
                <w:rFonts w:hint="eastAsia" w:ascii="Times New Roman" w:hAnsi="Times New Roman" w:eastAsia="仿宋_GB2312" w:cs="仿宋_GB2312"/>
                <w:b w:val="0"/>
                <w:bCs/>
                <w:sz w:val="24"/>
                <w:szCs w:val="24"/>
              </w:rPr>
              <w:t>报告</w:t>
            </w:r>
            <w:r>
              <w:rPr>
                <w:rFonts w:hint="eastAsia" w:ascii="Times New Roman" w:hAnsi="Times New Roman" w:eastAsia="仿宋_GB2312" w:cs="仿宋_GB2312"/>
                <w:b w:val="0"/>
                <w:bCs/>
                <w:sz w:val="24"/>
                <w:szCs w:val="24"/>
                <w:lang w:val="en-US"/>
              </w:rPr>
              <w:t>和</w:t>
            </w:r>
            <w:r>
              <w:rPr>
                <w:rFonts w:hint="eastAsia" w:ascii="Times New Roman" w:hAnsi="Times New Roman" w:eastAsia="仿宋_GB2312" w:cs="仿宋_GB2312"/>
                <w:b w:val="0"/>
                <w:bCs/>
                <w:sz w:val="24"/>
                <w:szCs w:val="24"/>
              </w:rPr>
              <w:t>技术方案的形式提交作品。报告或方案应具备清晰的结构和描述，包含问题定义、研究内容、技术方案等。参赛学生需按照指定的时间节点提交作品，以确保审核和评选的顺利进行。</w:t>
            </w:r>
          </w:p>
          <w:p w14:paraId="63CE9210">
            <w:pPr>
              <w:adjustRightInd w:val="0"/>
              <w:snapToGrid w:val="0"/>
              <w:spacing w:line="400" w:lineRule="exact"/>
              <w:ind w:firstLine="480"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rPr>
              <w:t>技术要求：作品应体现创新性、科学性和实用性。学生应描述所采用的方法和算法，并解释其独特之处和优势。</w:t>
            </w:r>
          </w:p>
        </w:tc>
      </w:tr>
    </w:tbl>
    <w:p w14:paraId="20131C63">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6E0C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7164553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w:t>
            </w:r>
            <w:bookmarkStart w:id="1" w:name="_GoBack"/>
            <w:bookmarkEnd w:id="1"/>
            <w:r>
              <w:rPr>
                <w:rFonts w:hint="eastAsia" w:ascii="Times New Roman" w:hAnsi="Times New Roman" w:eastAsia="楷体_GB2312" w:cs="楷体_GB2312"/>
                <w:b w:val="0"/>
                <w:bCs/>
                <w:sz w:val="28"/>
                <w:szCs w:val="28"/>
              </w:rPr>
              <w:t>措施</w:t>
            </w:r>
          </w:p>
        </w:tc>
        <w:tc>
          <w:tcPr>
            <w:tcW w:w="6689" w:type="dxa"/>
            <w:tcBorders>
              <w:tl2br w:val="nil"/>
              <w:tr2bl w:val="nil"/>
            </w:tcBorders>
            <w:shd w:val="clear" w:color="auto" w:fill="FFFFFF"/>
            <w:vAlign w:val="center"/>
          </w:tcPr>
          <w:p w14:paraId="00CF9A1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可</w:t>
            </w:r>
            <w:r>
              <w:rPr>
                <w:rFonts w:hint="eastAsia" w:ascii="Times New Roman" w:hAnsi="Times New Roman" w:eastAsia="仿宋_GB2312" w:cs="仿宋_GB2312"/>
                <w:b w:val="0"/>
                <w:bCs/>
                <w:spacing w:val="6"/>
                <w:sz w:val="24"/>
                <w:szCs w:val="24"/>
              </w:rPr>
              <w:t>为参赛团队提供</w:t>
            </w:r>
            <w:r>
              <w:rPr>
                <w:rFonts w:hint="eastAsia" w:ascii="Times New Roman" w:hAnsi="Times New Roman" w:eastAsia="仿宋_GB2312" w:cs="仿宋_GB2312"/>
                <w:b w:val="0"/>
                <w:bCs/>
                <w:spacing w:val="6"/>
                <w:sz w:val="24"/>
                <w:szCs w:val="24"/>
                <w:lang w:val="en-US"/>
              </w:rPr>
              <w:t>实地考察调研机会和专业的指导人员。</w:t>
            </w:r>
          </w:p>
        </w:tc>
      </w:tr>
      <w:tr w14:paraId="4BA5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6FE7D14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70FF8249">
            <w:pPr>
              <w:adjustRightInd w:val="0"/>
              <w:snapToGrid w:val="0"/>
              <w:ind w:firstLine="504" w:firstLineChars="200"/>
              <w:jc w:val="both"/>
              <w:rPr>
                <w:rFonts w:hint="eastAsia" w:ascii="Times New Roman" w:hAnsi="Times New Roman" w:eastAsia="仿宋_GB2312" w:cs="仿宋_GB2312"/>
                <w:b w:val="0"/>
                <w:bCs/>
                <w:spacing w:val="6"/>
                <w:sz w:val="24"/>
                <w:szCs w:val="24"/>
                <w:highlight w:val="none"/>
              </w:rPr>
            </w:pPr>
            <w:r>
              <w:rPr>
                <w:rFonts w:hint="eastAsia" w:ascii="Times New Roman" w:hAnsi="Times New Roman" w:eastAsia="仿宋_GB2312" w:cs="仿宋_GB2312"/>
                <w:b w:val="0"/>
                <w:bCs/>
                <w:spacing w:val="6"/>
                <w:sz w:val="24"/>
                <w:szCs w:val="24"/>
                <w:highlight w:val="none"/>
              </w:rPr>
              <w:t>“擂主”团队1个，根据实际情况评出相应的特等奖、一等奖、二等奖、三等奖项目若干。</w:t>
            </w:r>
          </w:p>
          <w:p w14:paraId="133FD87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对于优秀作品团队，提供实习、就业机会。</w:t>
            </w:r>
          </w:p>
          <w:p w14:paraId="7E2CCE50">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tc>
      </w:tr>
    </w:tbl>
    <w:p w14:paraId="3393FBF9">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32E1D6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7F2B8B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—20</w:t>
      </w:r>
    </w:p>
    <w:p w14:paraId="02DABF6B">
      <w:pPr>
        <w:tabs>
          <w:tab w:val="left" w:pos="8640"/>
        </w:tabs>
        <w:adjustRightInd w:val="0"/>
        <w:snapToGrid w:val="0"/>
        <w:spacing w:line="560" w:lineRule="exact"/>
        <w:rPr>
          <w:rFonts w:ascii="Times New Roman" w:hAnsi="Times New Roman" w:eastAsia="方正黑体简体"/>
          <w:b w:val="0"/>
          <w:bCs/>
          <w:spacing w:val="6"/>
          <w:sz w:val="32"/>
          <w:szCs w:val="32"/>
        </w:rPr>
      </w:pPr>
    </w:p>
    <w:p w14:paraId="7FEFDD50">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1C35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14:paraId="40F562F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4B48C89D">
            <w:pPr>
              <w:jc w:val="center"/>
              <w:textAlignment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rPr>
              <w:t>北京盛泰嘉禾农业科技发展有限公司</w:t>
            </w:r>
          </w:p>
        </w:tc>
      </w:tr>
      <w:tr w14:paraId="1172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5DC6669B">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10FDD315">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eastAsia="zh-CN"/>
              </w:rPr>
              <w:t>乡镇府经</w:t>
            </w:r>
            <w:r>
              <w:rPr>
                <w:rFonts w:hint="eastAsia" w:ascii="Times New Roman" w:hAnsi="Times New Roman" w:eastAsia="仿宋_GB2312" w:cs="仿宋_GB2312"/>
                <w:b w:val="0"/>
                <w:bCs/>
                <w:sz w:val="24"/>
                <w:szCs w:val="24"/>
                <w:lang w:val="en-US"/>
              </w:rPr>
              <w:t>营企业</w:t>
            </w:r>
          </w:p>
        </w:tc>
      </w:tr>
      <w:tr w14:paraId="2D8B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BA7428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00F6DDC">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rPr>
              <w:t>北京市朝阳区孙河乡黄港村</w:t>
            </w:r>
          </w:p>
        </w:tc>
      </w:tr>
      <w:tr w14:paraId="23E0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008F19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69F8129">
            <w:pPr>
              <w:adjustRightInd w:val="0"/>
              <w:snapToGrid w:val="0"/>
              <w:ind w:firstLine="480"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rPr>
              <w:t>北京盛泰嘉禾农业科技发展有限公司，成立于2021年，是一家以从事农业科技推广和应用服务业为主的企业，企业注册资本500万人民币，实缴资本500万人民币。该公司园区总面积993亩，其中基本农田149.93亩，果树440亩；设施温室44栋，包括柔性温室20栋、日光温室24栋；粮食66亩；池塘30亩。其中郎家园枣是本公司的主导产品，为北京市最大的郎枣种植园，面积260亩，每年产量3-4万斤。基地生产的郎家园枣获得“无公害农产品”证书、“北京市唯一性特色农产品”和“奥运推荐果品”称号。</w:t>
            </w:r>
          </w:p>
        </w:tc>
      </w:tr>
      <w:tr w14:paraId="2589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A998BE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137645D5">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仿宋_GB2312" w:cs="仿宋_GB2312"/>
                <w:b w:val="0"/>
                <w:bCs/>
                <w:sz w:val="24"/>
                <w:szCs w:val="24"/>
                <w:lang w:val="en-US"/>
              </w:rPr>
              <w:t>马</w:t>
            </w:r>
            <w:r>
              <w:rPr>
                <w:rFonts w:hint="eastAsia" w:ascii="Times New Roman" w:hAnsi="Times New Roman" w:eastAsia="仿宋_GB2312" w:cs="仿宋_GB2312"/>
                <w:b w:val="0"/>
                <w:bCs/>
                <w:sz w:val="24"/>
                <w:szCs w:val="24"/>
                <w:lang w:val="en-US" w:eastAsia="zh-CN"/>
              </w:rPr>
              <w:t>老师</w:t>
            </w:r>
          </w:p>
        </w:tc>
        <w:tc>
          <w:tcPr>
            <w:tcW w:w="1492" w:type="dxa"/>
            <w:vAlign w:val="center"/>
          </w:tcPr>
          <w:p w14:paraId="554D760C">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0F4A6E3">
            <w:pPr>
              <w:adjustRightInd w:val="0"/>
              <w:snapToGrid w:val="0"/>
              <w:jc w:val="center"/>
              <w:rPr>
                <w:rFonts w:hint="eastAsia" w:ascii="Times New Roman" w:hAnsi="Times New Roman" w:eastAsia="方正楷体简体" w:cs="Times New Roman Regular"/>
                <w:b w:val="0"/>
                <w:bCs/>
                <w:lang w:val="en-US" w:eastAsia="zh-CN"/>
              </w:rPr>
            </w:pPr>
            <w:r>
              <w:rPr>
                <w:rFonts w:hint="eastAsia" w:ascii="Times New Roman" w:hAnsi="Times New Roman" w:eastAsia="仿宋_GB2312" w:cs="仿宋_GB2312"/>
                <w:b w:val="0"/>
                <w:bCs/>
                <w:sz w:val="24"/>
                <w:szCs w:val="24"/>
                <w:lang w:val="en-US"/>
              </w:rPr>
              <w:t>13810809206</w:t>
            </w:r>
          </w:p>
        </w:tc>
      </w:tr>
    </w:tbl>
    <w:p w14:paraId="4D743196">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F51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CAF03DC">
            <w:pPr>
              <w:adjustRightInd w:val="0"/>
              <w:snapToGrid w:val="0"/>
              <w:spacing w:line="560" w:lineRule="exact"/>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题目</w:t>
            </w:r>
          </w:p>
        </w:tc>
        <w:tc>
          <w:tcPr>
            <w:tcW w:w="6669" w:type="dxa"/>
            <w:tcBorders>
              <w:tl2br w:val="nil"/>
              <w:tr2bl w:val="nil"/>
            </w:tcBorders>
            <w:shd w:val="clear" w:color="auto" w:fill="FFFFFF"/>
            <w:vAlign w:val="center"/>
          </w:tcPr>
          <w:p w14:paraId="74ACC0A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老北京水果</w:t>
            </w:r>
            <w:r>
              <w:rPr>
                <w:rFonts w:hint="eastAsia" w:ascii="Times New Roman" w:hAnsi="Times New Roman" w:eastAsia="仿宋_GB2312" w:cs="仿宋_GB2312"/>
                <w:b w:val="0"/>
                <w:bCs/>
                <w:sz w:val="24"/>
                <w:szCs w:val="24"/>
                <w:highlight w:val="none"/>
                <w:lang w:val="en-US"/>
              </w:rPr>
              <w:t>—</w:t>
            </w:r>
            <w:r>
              <w:rPr>
                <w:rFonts w:hint="eastAsia" w:ascii="Times New Roman" w:hAnsi="Times New Roman" w:eastAsia="仿宋_GB2312" w:cs="仿宋_GB2312"/>
                <w:b w:val="0"/>
                <w:bCs/>
                <w:sz w:val="24"/>
                <w:szCs w:val="24"/>
                <w:highlight w:val="none"/>
                <w:lang w:val="en-US" w:eastAsia="zh-CN"/>
              </w:rPr>
              <w:t>—</w:t>
            </w:r>
            <w:r>
              <w:rPr>
                <w:rFonts w:hint="eastAsia" w:ascii="Times New Roman" w:hAnsi="Times New Roman" w:eastAsia="仿宋_GB2312" w:cs="仿宋_GB2312"/>
                <w:b w:val="0"/>
                <w:bCs/>
                <w:sz w:val="24"/>
                <w:szCs w:val="24"/>
                <w:lang w:val="en-US"/>
              </w:rPr>
              <w:t>郎家园枣的质量提升和贮藏保鲜解决方案</w:t>
            </w:r>
          </w:p>
        </w:tc>
      </w:tr>
      <w:tr w14:paraId="2013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30A68791">
            <w:pPr>
              <w:adjustRightInd w:val="0"/>
              <w:snapToGrid w:val="0"/>
              <w:spacing w:line="560" w:lineRule="exact"/>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行业领域</w:t>
            </w:r>
          </w:p>
        </w:tc>
        <w:tc>
          <w:tcPr>
            <w:tcW w:w="6669" w:type="dxa"/>
            <w:tcBorders>
              <w:tl2br w:val="nil"/>
              <w:tr2bl w:val="nil"/>
            </w:tcBorders>
            <w:shd w:val="clear" w:color="auto" w:fill="FFFFFF"/>
            <w:vAlign w:val="center"/>
          </w:tcPr>
          <w:p w14:paraId="6F4F7A4C">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农业科技</w:t>
            </w:r>
          </w:p>
        </w:tc>
      </w:tr>
      <w:tr w14:paraId="48F0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4AD03163">
            <w:pPr>
              <w:adjustRightInd w:val="0"/>
              <w:snapToGrid w:val="0"/>
              <w:spacing w:line="560" w:lineRule="exact"/>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题目介绍</w:t>
            </w:r>
          </w:p>
        </w:tc>
        <w:tc>
          <w:tcPr>
            <w:tcW w:w="6669" w:type="dxa"/>
            <w:tcBorders>
              <w:tl2br w:val="nil"/>
              <w:tr2bl w:val="nil"/>
            </w:tcBorders>
            <w:shd w:val="clear" w:color="auto" w:fill="FFFFFF"/>
            <w:vAlign w:val="center"/>
          </w:tcPr>
          <w:p w14:paraId="6266ADB4">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郎家园枣因风味独特是北京地方特色名优果品，因种植难度大，挂果率低，果肉质地脆酥多汁，品质上乘，在古代是专供皇帝享用的宫廷贡果。由于老北京水果规模小，树势普遍老龄化，再加上管理粗放，导致老北京水果产量低；同时，郎枣在成熟后容易失去水分，变得不新鲜，常规的冷库贮藏保鲜时间较短，保存不当容易导致其变质腐烂，严重影响果品上市。依据《北京市“十四五”时期乡村振兴战略实施规划》、《京郊传统果品品种恢复名录》等政策文件，郎枣园区立足区情农情，加强规划顶层设计，深耕科研战略合作，做精园区品牌，探索都市型乡村振兴有效路径。</w:t>
            </w:r>
          </w:p>
        </w:tc>
      </w:tr>
      <w:tr w14:paraId="2F7C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69A1A7A">
            <w:pPr>
              <w:adjustRightInd w:val="0"/>
              <w:snapToGrid w:val="0"/>
              <w:spacing w:line="560" w:lineRule="exact"/>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58090B15">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项目实施</w:t>
            </w:r>
            <w:r>
              <w:rPr>
                <w:rFonts w:hint="eastAsia" w:ascii="Times New Roman" w:hAnsi="Times New Roman" w:eastAsia="仿宋_GB2312" w:cs="仿宋_GB2312"/>
                <w:b w:val="0"/>
                <w:bCs/>
                <w:sz w:val="24"/>
                <w:szCs w:val="24"/>
                <w:lang w:val="en-US" w:eastAsia="zh-CN"/>
              </w:rPr>
              <w:t>将</w:t>
            </w:r>
            <w:r>
              <w:rPr>
                <w:rFonts w:hint="eastAsia" w:ascii="Times New Roman" w:hAnsi="Times New Roman" w:eastAsia="仿宋_GB2312" w:cs="仿宋_GB2312"/>
                <w:b w:val="0"/>
                <w:bCs/>
                <w:sz w:val="24"/>
                <w:szCs w:val="24"/>
                <w:lang w:val="en-US"/>
              </w:rPr>
              <w:t>提升老北京水果品牌的知名度和影响力，促进郎枣的产量和品质的提升，解决当地农产品产量、质量等问题，扩大老北京水果的品牌影响力，解决当地就业等实质性问题。此外，可将老北京水果基地在种植技术、果园管理、品牌建设、品牌宣传等方面的成功经验进行推广，不仅对老北京水果种质资源起到积极保护作用，还可提高老北京水果的产品和品质。为老北京水果种植向标准化、精细化、有机化、智能化方向发展奠定基础，助力京郊都市农业高质量发展。</w:t>
            </w:r>
          </w:p>
        </w:tc>
      </w:tr>
      <w:tr w14:paraId="56EE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55F616C7">
            <w:pPr>
              <w:adjustRightInd w:val="0"/>
              <w:snapToGrid w:val="0"/>
              <w:spacing w:line="560" w:lineRule="exact"/>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作品要求</w:t>
            </w:r>
          </w:p>
        </w:tc>
        <w:tc>
          <w:tcPr>
            <w:tcW w:w="6669" w:type="dxa"/>
            <w:tcBorders>
              <w:tl2br w:val="nil"/>
              <w:tr2bl w:val="nil"/>
            </w:tcBorders>
            <w:shd w:val="clear" w:color="auto" w:fill="FFFFFF"/>
            <w:vAlign w:val="center"/>
          </w:tcPr>
          <w:p w14:paraId="68196012">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参赛团队应在广泛的调研、认真进行数据分析的基础上，完成一份郎家园枣的质量提升和贮藏保鲜解决方案。</w:t>
            </w:r>
          </w:p>
        </w:tc>
      </w:tr>
    </w:tbl>
    <w:p w14:paraId="4DC0FA70">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96F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854960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D2ABB79">
            <w:pPr>
              <w:adjustRightInd w:val="0"/>
              <w:snapToGrid w:val="0"/>
              <w:ind w:firstLine="480"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rPr>
              <w:t>在团队参赛期间内，本公司为参赛团队提供所需的相关指导帮助，如参观项目应用场景、提供现场实践调研、提供可供参考的资料。</w:t>
            </w:r>
          </w:p>
        </w:tc>
      </w:tr>
      <w:tr w14:paraId="7034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23C3AC5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126A62F">
            <w:pPr>
              <w:adjustRightInd w:val="0"/>
              <w:snapToGrid w:val="0"/>
              <w:ind w:firstLine="504"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highlight w:val="none"/>
              </w:rPr>
              <w:t>“擂主”团队1个，根据实际情况评出相应的特等奖、一等奖、二等奖、三等奖项目若干。</w:t>
            </w:r>
          </w:p>
          <w:p w14:paraId="0D8E2BAC">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特等奖：赠送公司大礼包产品（按团队人员发放）、提供实习实践机会，开启求职“绿色通道”。</w:t>
            </w:r>
          </w:p>
          <w:p w14:paraId="73E9D73C">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一等奖：提供实习实践机会及园区基地参观游览。</w:t>
            </w:r>
          </w:p>
          <w:p w14:paraId="7FB99B9A">
            <w:pPr>
              <w:adjustRightInd w:val="0"/>
              <w:snapToGrid w:val="0"/>
              <w:ind w:firstLine="480"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rPr>
              <w:t>二、三等奖：提供公司和园区户外基地参观学习机会，奖项均有北京盛泰嘉禾农业科技发展有限公司提供。</w:t>
            </w:r>
          </w:p>
        </w:tc>
      </w:tr>
    </w:tbl>
    <w:p w14:paraId="105D4535">
      <w:pPr>
        <w:rPr>
          <w:rFonts w:hint="eastAsia" w:ascii="Times New Roman" w:hAnsi="Times New Roman"/>
          <w:b w:val="0"/>
          <w:bCs/>
        </w:rPr>
      </w:pPr>
    </w:p>
    <w:p w14:paraId="3B6027AA">
      <w:pPr>
        <w:rPr>
          <w:rFonts w:ascii="Times New Roman" w:hAnsi="Times New Roman"/>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AA9EAA-96EA-4C08-8726-D47B46ADDC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9CACF48-B39C-492A-B812-72A65F4D349F}"/>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3" w:fontKey="{367FBA95-B40E-4A5D-AE48-766D234F7576}"/>
  </w:font>
  <w:font w:name="楷体_GB2312">
    <w:panose1 w:val="02010609030101010101"/>
    <w:charset w:val="86"/>
    <w:family w:val="auto"/>
    <w:pitch w:val="default"/>
    <w:sig w:usb0="00000001" w:usb1="080E0000" w:usb2="00000000" w:usb3="00000000" w:csb0="00040000" w:csb1="00000000"/>
    <w:embedRegular r:id="rId4" w:fontKey="{4CB20FAD-62A9-405D-93D8-9FEE77B5D58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5" w:fontKey="{EF6C3B86-67B8-411C-BB77-7B672855FC4D}"/>
  </w:font>
  <w:font w:name="方正楷体简体">
    <w:panose1 w:val="02010601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embedRegular r:id="rId6" w:fontKey="{1141859B-85E7-49C2-A17F-20485B64FCF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综艺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汉仪迪升英雄体简">
    <w:panose1 w:val="00020600040101010101"/>
    <w:charset w:val="86"/>
    <w:family w:val="auto"/>
    <w:pitch w:val="default"/>
    <w:sig w:usb0="A00002BF" w:usb1="0ACF64FA" w:usb2="00000016" w:usb3="00000000" w:csb0="0004009F" w:csb1="00000000"/>
  </w:font>
  <w:font w:name="方正兰亭特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11870"/>
    <w:multiLevelType w:val="singleLevel"/>
    <w:tmpl w:val="A3D11870"/>
    <w:lvl w:ilvl="0" w:tentative="0">
      <w:start w:val="1"/>
      <w:numFmt w:val="chineseCounting"/>
      <w:suff w:val="nothing"/>
      <w:lvlText w:val="%1、"/>
      <w:lvlJc w:val="left"/>
      <w:rPr>
        <w:rFonts w:hint="eastAsia"/>
      </w:rPr>
    </w:lvl>
  </w:abstractNum>
  <w:abstractNum w:abstractNumId="1">
    <w:nsid w:val="408DCB64"/>
    <w:multiLevelType w:val="singleLevel"/>
    <w:tmpl w:val="408DCB64"/>
    <w:lvl w:ilvl="0" w:tentative="0">
      <w:start w:val="2"/>
      <w:numFmt w:val="chineseCounting"/>
      <w:suff w:val="nothing"/>
      <w:lvlText w:val="%1、"/>
      <w:lvlJc w:val="left"/>
      <w:rPr>
        <w:rFonts w:hint="eastAsia"/>
      </w:rPr>
    </w:lvl>
  </w:abstractNum>
  <w:abstractNum w:abstractNumId="2">
    <w:nsid w:val="6115F30F"/>
    <w:multiLevelType w:val="singleLevel"/>
    <w:tmpl w:val="6115F30F"/>
    <w:lvl w:ilvl="0" w:tentative="0">
      <w:start w:val="1"/>
      <w:numFmt w:val="chineseCounting"/>
      <w:suff w:val="nothing"/>
      <w:lvlText w:val="%1、"/>
      <w:lvlJc w:val="left"/>
      <w:rPr>
        <w:rFonts w:hint="eastAsia"/>
      </w:rPr>
    </w:lvl>
  </w:abstractNum>
  <w:abstractNum w:abstractNumId="3">
    <w:nsid w:val="6B415071"/>
    <w:multiLevelType w:val="singleLevel"/>
    <w:tmpl w:val="6B415071"/>
    <w:lvl w:ilvl="0" w:tentative="0">
      <w:start w:val="1"/>
      <w:numFmt w:val="decimal"/>
      <w:suff w:val="nothing"/>
      <w:lvlText w:val="%1."/>
      <w:lvlJc w:val="left"/>
    </w:lvl>
  </w:abstractNum>
  <w:abstractNum w:abstractNumId="4">
    <w:nsid w:val="6E5045BD"/>
    <w:multiLevelType w:val="multilevel"/>
    <w:tmpl w:val="6E5045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4703A6D"/>
    <w:multiLevelType w:val="multilevel"/>
    <w:tmpl w:val="74703A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ZjlkNDA2OWRkMzcyM2M2YTIwODI1MTc0ZDI3NmMifQ=="/>
  </w:docVars>
  <w:rsids>
    <w:rsidRoot w:val="4F446155"/>
    <w:rsid w:val="00BD7DBF"/>
    <w:rsid w:val="029A7B9A"/>
    <w:rsid w:val="07CB3744"/>
    <w:rsid w:val="10970634"/>
    <w:rsid w:val="143F7621"/>
    <w:rsid w:val="1EA41A4B"/>
    <w:rsid w:val="35333B3E"/>
    <w:rsid w:val="426317AA"/>
    <w:rsid w:val="4F1B0A45"/>
    <w:rsid w:val="4F446155"/>
    <w:rsid w:val="51210FA7"/>
    <w:rsid w:val="538A2812"/>
    <w:rsid w:val="5C6B14AF"/>
    <w:rsid w:val="5F6C6FC9"/>
    <w:rsid w:val="67051106"/>
    <w:rsid w:val="67CB4071"/>
    <w:rsid w:val="74AE170E"/>
    <w:rsid w:val="7A5C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4"/>
    <w:semiHidden/>
    <w:unhideWhenUsed/>
    <w:qFormat/>
    <w:uiPriority w:val="99"/>
    <w:pPr>
      <w:autoSpaceDE w:val="0"/>
      <w:autoSpaceDN w:val="0"/>
      <w:adjustRightInd w:val="0"/>
      <w:ind w:firstLine="420"/>
      <w:jc w:val="left"/>
    </w:pPr>
    <w:rPr>
      <w:rFonts w:ascii="宋体" w:hAnsi="Times New Roman" w:eastAsia="Times New Roman" w:cs="Times New Roman"/>
      <w:sz w:val="24"/>
    </w:rPr>
  </w:style>
  <w:style w:type="paragraph" w:styleId="4">
    <w:name w:val="Body Text Indent"/>
    <w:basedOn w:val="1"/>
    <w:next w:val="3"/>
    <w:semiHidden/>
    <w:unhideWhenUsed/>
    <w:qFormat/>
    <w:uiPriority w:val="99"/>
    <w:pPr>
      <w:spacing w:after="120"/>
      <w:ind w:left="420" w:leftChars="200"/>
    </w:pPr>
  </w:style>
  <w:style w:type="paragraph" w:styleId="5">
    <w:name w:val="Body Text Indent 2"/>
    <w:basedOn w:val="1"/>
    <w:semiHidden/>
    <w:unhideWhenUsed/>
    <w:qFormat/>
    <w:uiPriority w:val="99"/>
    <w:pPr>
      <w:spacing w:line="560" w:lineRule="exact"/>
      <w:ind w:firstLine="624"/>
    </w:pPr>
    <w:rPr>
      <w:rFonts w:ascii="仿宋_GB2312" w:hAnsi="宋体" w:eastAsia="仿宋_GB2312" w:cs="Times New Roman"/>
      <w:bCs/>
      <w:sz w:val="32"/>
    </w:rPr>
  </w:style>
  <w:style w:type="paragraph" w:styleId="6">
    <w:name w:val="Balloon Text"/>
    <w:basedOn w:val="1"/>
    <w:semiHidden/>
    <w:unhideWhenUsed/>
    <w:qFormat/>
    <w:uiPriority w:val="99"/>
    <w:rPr>
      <w:sz w:val="18"/>
      <w:szCs w:val="18"/>
    </w:rPr>
  </w:style>
  <w:style w:type="paragraph" w:styleId="7">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8">
    <w:name w:val="Body Text First Indent 2"/>
    <w:basedOn w:val="4"/>
    <w:semiHidden/>
    <w:unhideWhenUsed/>
    <w:qFormat/>
    <w:uiPriority w:val="99"/>
    <w:pPr>
      <w:ind w:firstLine="420" w:firstLineChars="200"/>
    </w:pPr>
  </w:style>
  <w:style w:type="paragraph" w:styleId="11">
    <w:name w:val="List Paragraph"/>
    <w:basedOn w:val="1"/>
    <w:qFormat/>
    <w:uiPriority w:val="34"/>
    <w:pPr>
      <w:ind w:firstLine="420" w:firstLineChars="200"/>
    </w:pPr>
  </w:style>
  <w:style w:type="paragraph" w:customStyle="1" w:styleId="12">
    <w:name w:val="BodyText"/>
    <w:basedOn w:val="1"/>
    <w:next w:val="13"/>
    <w:qFormat/>
    <w:uiPriority w:val="0"/>
    <w:pPr>
      <w:spacing w:after="120" w:afterLines="0"/>
      <w:textAlignment w:val="baseline"/>
    </w:pPr>
    <w:rPr>
      <w:rFonts w:ascii="Calibri" w:hAnsi="Calibri" w:eastAsia="宋体" w:cs="Times New Roman"/>
      <w:sz w:val="21"/>
      <w:szCs w:val="22"/>
    </w:rPr>
  </w:style>
  <w:style w:type="paragraph" w:customStyle="1" w:styleId="13">
    <w:name w:val="UserStyle_2"/>
    <w:next w:val="1"/>
    <w:qFormat/>
    <w:uiPriority w:val="0"/>
    <w:pPr>
      <w:jc w:val="both"/>
      <w:textAlignment w:val="baseline"/>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31900</Words>
  <Characters>32693</Characters>
  <Lines>0</Lines>
  <Paragraphs>0</Paragraphs>
  <TotalTime>3</TotalTime>
  <ScaleCrop>false</ScaleCrop>
  <LinksUpToDate>false</LinksUpToDate>
  <CharactersWithSpaces>32746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2025-03-11T07:46:00Z</dcterms:created>
  <dc:creator>努力工作</dc:creator>
  <cp:lastModifiedBy>念伍°</cp:lastModifiedBy>
  <dcterms:modified xsi:type="dcterms:W3CDTF">2025-03-17T03:38:31Z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02B77D09A79946C680E46A7AC5BC6C0E_13</vt:lpwstr>
  </property>
  <property fmtid="{D5CDD505-2E9C-101B-9397-08002B2CF9AE}" pid="4" name="KSOTemplateDocerSaveRecord">
    <vt:lpwstr>eyJoZGlkIjoiZjJmOTIyZjY2ZDFmM2FiNDExYWFmZjcxOTgyOWYwOGEiLCJ1c2VySWQiOiIzNTgzMzY2NzYifQ==</vt:lpwstr>
  </property>
</Properties>
</file>